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14033738"/>
    <w:bookmarkStart w:id="1" w:name="_Toc216972303"/>
    <w:bookmarkStart w:id="2" w:name="_Toc90032379"/>
    <w:bookmarkStart w:id="3" w:name="_Toc88128739"/>
    <w:p w14:paraId="433ACC71" w14:textId="77777777" w:rsidR="004656DA" w:rsidRPr="004E5223" w:rsidRDefault="004656DA" w:rsidP="004656DA">
      <w:pPr>
        <w:pStyle w:val="h2"/>
        <w:ind w:left="576" w:hanging="576"/>
        <w:jc w:val="center"/>
        <w:rPr>
          <w:rFonts w:cstheme="minorBidi"/>
          <w:sz w:val="22"/>
          <w:szCs w:val="22"/>
        </w:rPr>
      </w:pPr>
      <w:r w:rsidRPr="004E5223">
        <w:rPr>
          <w:noProof/>
          <w:lang w:eastAsia="sk-SK"/>
        </w:rPr>
        <mc:AlternateContent>
          <mc:Choice Requires="wps">
            <w:drawing>
              <wp:anchor distT="0" distB="0" distL="114300" distR="114300" simplePos="0" relativeHeight="251659264" behindDoc="1" locked="0" layoutInCell="1" allowOverlap="1" wp14:anchorId="01E5BC4D" wp14:editId="657589F9">
                <wp:simplePos x="0" y="0"/>
                <wp:positionH relativeFrom="page">
                  <wp:align>left</wp:align>
                </wp:positionH>
                <wp:positionV relativeFrom="paragraph">
                  <wp:posOffset>-905510</wp:posOffset>
                </wp:positionV>
                <wp:extent cx="8820150" cy="11630025"/>
                <wp:effectExtent l="0" t="0" r="19050" b="28575"/>
                <wp:wrapNone/>
                <wp:docPr id="1" name="Pravouholník 1"/>
                <wp:cNvGraphicFramePr/>
                <a:graphic xmlns:a="http://schemas.openxmlformats.org/drawingml/2006/main">
                  <a:graphicData uri="http://schemas.microsoft.com/office/word/2010/wordprocessingShape">
                    <wps:wsp>
                      <wps:cNvSpPr/>
                      <wps:spPr>
                        <a:xfrm>
                          <a:off x="0" y="0"/>
                          <a:ext cx="8820150" cy="11630025"/>
                        </a:xfrm>
                        <a:prstGeom prst="rect">
                          <a:avLst/>
                        </a:prstGeom>
                        <a:solidFill>
                          <a:srgbClr val="282069"/>
                        </a:solidFill>
                      </wps:spPr>
                      <wps:style>
                        <a:lnRef idx="2">
                          <a:schemeClr val="accent1">
                            <a:shade val="50000"/>
                          </a:schemeClr>
                        </a:lnRef>
                        <a:fillRef idx="1">
                          <a:schemeClr val="accent1"/>
                        </a:fillRef>
                        <a:effectRef idx="0">
                          <a:schemeClr val="accent1"/>
                        </a:effectRef>
                        <a:fontRef idx="minor">
                          <a:schemeClr val="lt1"/>
                        </a:fontRef>
                      </wps:style>
                      <wps:txbx>
                        <w:txbxContent>
                          <w:p w14:paraId="49E378E5" w14:textId="77777777" w:rsidR="004656DA" w:rsidRDefault="004656DA" w:rsidP="004656DA">
                            <w:pPr>
                              <w:rPr>
                                <w:sz w:val="52"/>
                                <w:szCs w:val="52"/>
                              </w:rPr>
                            </w:pPr>
                            <w:r>
                              <w:rPr>
                                <w:sz w:val="52"/>
                                <w:szCs w:val="52"/>
                              </w:rPr>
                              <w:t xml:space="preserve">               </w:t>
                            </w:r>
                          </w:p>
                          <w:p w14:paraId="36A1BF36" w14:textId="77777777" w:rsidR="004656DA" w:rsidRDefault="004656DA" w:rsidP="004656DA">
                            <w:pPr>
                              <w:rPr>
                                <w:sz w:val="52"/>
                                <w:szCs w:val="52"/>
                              </w:rPr>
                            </w:pPr>
                          </w:p>
                          <w:p w14:paraId="7631422C" w14:textId="77777777" w:rsidR="004656DA" w:rsidRDefault="004656DA" w:rsidP="004656DA">
                            <w:pPr>
                              <w:rPr>
                                <w:sz w:val="52"/>
                                <w:szCs w:val="52"/>
                              </w:rPr>
                            </w:pPr>
                          </w:p>
                          <w:p w14:paraId="5AC47DBB" w14:textId="77777777" w:rsidR="004656DA" w:rsidRDefault="004656DA" w:rsidP="004656DA">
                            <w:pPr>
                              <w:rPr>
                                <w:sz w:val="52"/>
                                <w:szCs w:val="52"/>
                              </w:rPr>
                            </w:pPr>
                          </w:p>
                          <w:p w14:paraId="3F185091" w14:textId="77777777" w:rsidR="004656DA" w:rsidRDefault="004656DA" w:rsidP="004656DA">
                            <w:pPr>
                              <w:jc w:val="center"/>
                              <w:rPr>
                                <w:b/>
                                <w:bCs/>
                                <w:color w:val="FFFFFF" w:themeColor="background1"/>
                                <w:sz w:val="52"/>
                                <w:szCs w:val="52"/>
                              </w:rPr>
                            </w:pPr>
                          </w:p>
                          <w:p w14:paraId="22D79827" w14:textId="77777777" w:rsidR="004656DA" w:rsidRDefault="004656DA" w:rsidP="004656DA">
                            <w:pPr>
                              <w:jc w:val="center"/>
                              <w:rPr>
                                <w:b/>
                                <w:bCs/>
                                <w:color w:val="FFFFFF" w:themeColor="background1"/>
                                <w:sz w:val="52"/>
                                <w:szCs w:val="52"/>
                              </w:rPr>
                            </w:pPr>
                          </w:p>
                          <w:p w14:paraId="43F4E2F7" w14:textId="200BA63F" w:rsidR="004656DA" w:rsidRPr="0056639C" w:rsidRDefault="004656DA" w:rsidP="004656DA">
                            <w:pPr>
                              <w:pStyle w:val="Odsekzoznamu"/>
                              <w:rPr>
                                <w:b/>
                                <w:bCs/>
                                <w:color w:val="FFFFFF" w:themeColor="background1"/>
                                <w:sz w:val="52"/>
                                <w:szCs w:val="52"/>
                              </w:rPr>
                            </w:pPr>
                            <w:r>
                              <w:rPr>
                                <w:noProof/>
                                <w:lang w:eastAsia="sk-SK"/>
                              </w:rPr>
                              <w:t xml:space="preserve">                     </w:t>
                            </w:r>
                            <w:r>
                              <w:rPr>
                                <w:b/>
                                <w:noProof/>
                                <w:lang w:eastAsia="sk-SK"/>
                              </w:rPr>
                              <w:drawing>
                                <wp:inline distT="0" distB="0" distL="0" distR="0" wp14:anchorId="6783E48A" wp14:editId="4FF05795">
                                  <wp:extent cx="175260" cy="228600"/>
                                  <wp:effectExtent l="0" t="0" r="0" b="0"/>
                                  <wp:docPr id="14881707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228600"/>
                                          </a:xfrm>
                                          <a:prstGeom prst="rect">
                                            <a:avLst/>
                                          </a:prstGeom>
                                          <a:noFill/>
                                          <a:ln>
                                            <a:noFill/>
                                          </a:ln>
                                        </pic:spPr>
                                      </pic:pic>
                                    </a:graphicData>
                                  </a:graphic>
                                </wp:inline>
                              </w:drawing>
                            </w:r>
                            <w:r>
                              <w:rPr>
                                <w:noProof/>
                                <w:lang w:eastAsia="sk-SK"/>
                              </w:rPr>
                              <w:t xml:space="preserve">  </w:t>
                            </w:r>
                            <w:r w:rsidRPr="0056639C">
                              <w:rPr>
                                <w:b/>
                                <w:bCs/>
                                <w:color w:val="FF0000"/>
                                <w:sz w:val="52"/>
                                <w:szCs w:val="52"/>
                              </w:rPr>
                              <w:t>Metodické usmernenie</w:t>
                            </w:r>
                            <w:r w:rsidRPr="0056639C">
                              <w:rPr>
                                <w:b/>
                                <w:bCs/>
                                <w:color w:val="FFFFFF" w:themeColor="background1"/>
                                <w:sz w:val="52"/>
                                <w:szCs w:val="52"/>
                              </w:rPr>
                              <w:t xml:space="preserve"> </w:t>
                            </w:r>
                          </w:p>
                          <w:p w14:paraId="24B3EC8F" w14:textId="59C67939" w:rsidR="004656DA" w:rsidRDefault="004656DA" w:rsidP="004656DA">
                            <w:pPr>
                              <w:rPr>
                                <w:b/>
                                <w:bCs/>
                                <w:color w:val="FFFFFF" w:themeColor="background1"/>
                                <w:sz w:val="52"/>
                                <w:szCs w:val="52"/>
                              </w:rPr>
                            </w:pPr>
                            <w:r>
                              <w:rPr>
                                <w:b/>
                                <w:bCs/>
                                <w:color w:val="FFFFFF" w:themeColor="background1"/>
                                <w:sz w:val="52"/>
                                <w:szCs w:val="52"/>
                              </w:rPr>
                              <w:t xml:space="preserve">                    </w:t>
                            </w:r>
                            <w:r w:rsidR="00E16D01">
                              <w:rPr>
                                <w:b/>
                                <w:bCs/>
                                <w:color w:val="FFFFFF" w:themeColor="background1"/>
                                <w:sz w:val="52"/>
                                <w:szCs w:val="52"/>
                              </w:rPr>
                              <w:t>k</w:t>
                            </w:r>
                            <w:r>
                              <w:rPr>
                                <w:b/>
                                <w:bCs/>
                                <w:color w:val="FFFFFF" w:themeColor="background1"/>
                                <w:sz w:val="52"/>
                                <w:szCs w:val="52"/>
                              </w:rPr>
                              <w:t xml:space="preserve"> finančným tokom </w:t>
                            </w:r>
                            <w:r w:rsidR="00B80427">
                              <w:rPr>
                                <w:b/>
                                <w:bCs/>
                                <w:color w:val="FFFFFF" w:themeColor="background1"/>
                                <w:sz w:val="52"/>
                                <w:szCs w:val="52"/>
                              </w:rPr>
                              <w:t xml:space="preserve"> pri zapojení </w:t>
                            </w:r>
                            <w:r>
                              <w:rPr>
                                <w:b/>
                                <w:bCs/>
                                <w:color w:val="FFFFFF" w:themeColor="background1"/>
                                <w:sz w:val="52"/>
                                <w:szCs w:val="52"/>
                              </w:rPr>
                              <w:t xml:space="preserve"> </w:t>
                            </w:r>
                          </w:p>
                          <w:p w14:paraId="2586E0B9" w14:textId="69032BE0" w:rsidR="004656DA" w:rsidRPr="0056639C" w:rsidRDefault="004656DA" w:rsidP="004656DA">
                            <w:pPr>
                              <w:ind w:left="6372" w:firstLine="708"/>
                              <w:rPr>
                                <w:b/>
                                <w:bCs/>
                                <w:color w:val="FFFFFF" w:themeColor="background1"/>
                                <w:sz w:val="52"/>
                                <w:szCs w:val="52"/>
                              </w:rPr>
                            </w:pPr>
                            <w:r>
                              <w:rPr>
                                <w:b/>
                                <w:bCs/>
                                <w:color w:val="FFFFFF" w:themeColor="background1"/>
                                <w:sz w:val="52"/>
                                <w:szCs w:val="52"/>
                              </w:rPr>
                              <w:t xml:space="preserve"> partner</w:t>
                            </w:r>
                            <w:r w:rsidR="00B80427">
                              <w:rPr>
                                <w:b/>
                                <w:bCs/>
                                <w:color w:val="FFFFFF" w:themeColor="background1"/>
                                <w:sz w:val="52"/>
                                <w:szCs w:val="52"/>
                              </w:rPr>
                              <w:t>ov</w:t>
                            </w:r>
                            <w:r>
                              <w:rPr>
                                <w:b/>
                                <w:bCs/>
                                <w:color w:val="FFFFFF" w:themeColor="background1"/>
                                <w:sz w:val="52"/>
                                <w:szCs w:val="52"/>
                              </w:rPr>
                              <w:t xml:space="preserve"> </w:t>
                            </w:r>
                          </w:p>
                          <w:p w14:paraId="4267EA94" w14:textId="77777777" w:rsidR="004656DA" w:rsidRPr="0056639C" w:rsidRDefault="004656DA" w:rsidP="004656DA">
                            <w:pPr>
                              <w:rPr>
                                <w:b/>
                                <w:bCs/>
                                <w:color w:val="FFFFFF" w:themeColor="background1"/>
                                <w:sz w:val="52"/>
                                <w:szCs w:val="52"/>
                              </w:rPr>
                            </w:pPr>
                          </w:p>
                          <w:p w14:paraId="279F13A6" w14:textId="77777777" w:rsidR="004656DA" w:rsidRPr="0056639C" w:rsidRDefault="004656DA" w:rsidP="004656DA">
                            <w:pPr>
                              <w:rPr>
                                <w:b/>
                                <w:bCs/>
                                <w:color w:val="FFFFFF" w:themeColor="background1"/>
                                <w:sz w:val="52"/>
                                <w:szCs w:val="52"/>
                              </w:rPr>
                            </w:pPr>
                            <w:r w:rsidRPr="0056639C">
                              <w:rPr>
                                <w:b/>
                                <w:bCs/>
                                <w:color w:val="FFFFFF" w:themeColor="background1"/>
                                <w:sz w:val="52"/>
                                <w:szCs w:val="52"/>
                              </w:rPr>
                              <w:t xml:space="preserve">   </w:t>
                            </w:r>
                          </w:p>
                          <w:p w14:paraId="1CC17FA7" w14:textId="77777777" w:rsidR="004656DA" w:rsidRDefault="004656DA" w:rsidP="004656DA">
                            <w:pPr>
                              <w:tabs>
                                <w:tab w:val="left" w:pos="2410"/>
                              </w:tabs>
                              <w:rPr>
                                <w:b/>
                                <w:bCs/>
                                <w:color w:val="FFFFFF" w:themeColor="background1"/>
                                <w:sz w:val="52"/>
                                <w:szCs w:val="52"/>
                              </w:rPr>
                            </w:pPr>
                            <w:r>
                              <w:rPr>
                                <w:color w:val="FF0000"/>
                                <w:sz w:val="52"/>
                                <w:szCs w:val="52"/>
                              </w:rPr>
                              <w:t xml:space="preserve">                   </w:t>
                            </w:r>
                          </w:p>
                          <w:p w14:paraId="464AF3EC" w14:textId="77777777" w:rsidR="004656DA" w:rsidRDefault="004656DA" w:rsidP="004656DA">
                            <w:pPr>
                              <w:ind w:left="283"/>
                              <w:rPr>
                                <w:b/>
                                <w:bCs/>
                                <w:color w:val="FFFFFF" w:themeColor="background1"/>
                                <w:sz w:val="52"/>
                                <w:szCs w:val="52"/>
                              </w:rPr>
                            </w:pPr>
                          </w:p>
                          <w:p w14:paraId="447C7ECC" w14:textId="77777777" w:rsidR="004656DA" w:rsidRDefault="004656DA" w:rsidP="004656DA">
                            <w:pPr>
                              <w:ind w:left="283"/>
                              <w:rPr>
                                <w:b/>
                                <w:bCs/>
                                <w:color w:val="FFFFFF" w:themeColor="background1"/>
                                <w:sz w:val="52"/>
                                <w:szCs w:val="52"/>
                              </w:rPr>
                            </w:pPr>
                          </w:p>
                          <w:p w14:paraId="77193EAF" w14:textId="77777777" w:rsidR="004656DA" w:rsidRDefault="004656DA" w:rsidP="004656DA">
                            <w:pPr>
                              <w:ind w:left="283"/>
                              <w:rPr>
                                <w:b/>
                                <w:bCs/>
                                <w:color w:val="FFFFFF" w:themeColor="background1"/>
                                <w:sz w:val="52"/>
                                <w:szCs w:val="52"/>
                              </w:rPr>
                            </w:pPr>
                          </w:p>
                          <w:p w14:paraId="1E86B2F7" w14:textId="77777777" w:rsidR="004656DA" w:rsidRDefault="004656DA" w:rsidP="004656DA">
                            <w:pPr>
                              <w:ind w:left="283"/>
                              <w:rPr>
                                <w:b/>
                                <w:bCs/>
                                <w:color w:val="FFFFFF" w:themeColor="background1"/>
                                <w:sz w:val="52"/>
                                <w:szCs w:val="52"/>
                              </w:rPr>
                            </w:pPr>
                          </w:p>
                          <w:p w14:paraId="308C7D15" w14:textId="77777777" w:rsidR="004656DA" w:rsidRDefault="004656DA" w:rsidP="004656DA">
                            <w:pPr>
                              <w:ind w:left="283"/>
                              <w:rPr>
                                <w:b/>
                                <w:bCs/>
                                <w:color w:val="FFFFFF" w:themeColor="background1"/>
                                <w:sz w:val="52"/>
                                <w:szCs w:val="52"/>
                              </w:rPr>
                            </w:pPr>
                          </w:p>
                          <w:p w14:paraId="18A74FD2" w14:textId="77777777" w:rsidR="004656DA" w:rsidRDefault="004656DA" w:rsidP="004656DA">
                            <w:pPr>
                              <w:ind w:left="283"/>
                              <w:rPr>
                                <w:b/>
                                <w:bCs/>
                                <w:color w:val="FFFFFF" w:themeColor="background1"/>
                                <w:sz w:val="52"/>
                                <w:szCs w:val="52"/>
                              </w:rPr>
                            </w:pPr>
                          </w:p>
                          <w:p w14:paraId="65ADDFD0" w14:textId="77777777" w:rsidR="004656DA" w:rsidRDefault="004656DA" w:rsidP="004656DA">
                            <w:pPr>
                              <w:ind w:left="283"/>
                              <w:jc w:val="center"/>
                              <w:rPr>
                                <w:b/>
                                <w:bCs/>
                                <w:color w:val="FFFFFF" w:themeColor="background1"/>
                                <w:sz w:val="52"/>
                                <w:szCs w:val="52"/>
                              </w:rPr>
                            </w:pPr>
                            <w:r>
                              <w:rPr>
                                <w:noProof/>
                                <w:lang w:eastAsia="sk-SK"/>
                              </w:rPr>
                              <w:drawing>
                                <wp:inline distT="0" distB="0" distL="0" distR="0" wp14:anchorId="1704D27D" wp14:editId="2F0BC94C">
                                  <wp:extent cx="4568201" cy="335280"/>
                                  <wp:effectExtent l="0" t="0" r="381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6997" cy="409320"/>
                                          </a:xfrm>
                                          <a:prstGeom prst="rect">
                                            <a:avLst/>
                                          </a:prstGeom>
                                        </pic:spPr>
                                      </pic:pic>
                                    </a:graphicData>
                                  </a:graphic>
                                </wp:inline>
                              </w:drawing>
                            </w:r>
                          </w:p>
                          <w:p w14:paraId="5A701510" w14:textId="77777777" w:rsidR="004656DA" w:rsidRPr="00CF48D4" w:rsidRDefault="004656DA" w:rsidP="004656DA">
                            <w:pPr>
                              <w:ind w:left="283"/>
                              <w:rPr>
                                <w:b/>
                                <w:bCs/>
                                <w:noProof/>
                              </w:rPr>
                            </w:pPr>
                          </w:p>
                          <w:p w14:paraId="18E4F33D" w14:textId="77777777" w:rsidR="004656DA" w:rsidRDefault="004656DA" w:rsidP="004656DA">
                            <w:pPr>
                              <w:ind w:left="283"/>
                              <w:rPr>
                                <w:noProof/>
                              </w:rPr>
                            </w:pPr>
                          </w:p>
                          <w:p w14:paraId="22541845" w14:textId="77777777" w:rsidR="004656DA" w:rsidRDefault="004656DA" w:rsidP="004656DA">
                            <w:pPr>
                              <w:ind w:left="283"/>
                              <w:rPr>
                                <w:noProof/>
                              </w:rPr>
                            </w:pPr>
                          </w:p>
                          <w:p w14:paraId="0F33CFE2" w14:textId="77777777" w:rsidR="004656DA" w:rsidRDefault="004656DA" w:rsidP="004656DA">
                            <w:pPr>
                              <w:ind w:left="283"/>
                              <w:rPr>
                                <w:noProof/>
                              </w:rPr>
                            </w:pPr>
                          </w:p>
                          <w:p w14:paraId="51BAC926" w14:textId="77777777" w:rsidR="004656DA" w:rsidRDefault="004656DA" w:rsidP="004656DA">
                            <w:pPr>
                              <w:ind w:left="283"/>
                              <w:rPr>
                                <w:noProof/>
                              </w:rPr>
                            </w:pPr>
                          </w:p>
                          <w:p w14:paraId="05C38B8D" w14:textId="77777777" w:rsidR="004656DA" w:rsidRDefault="004656DA" w:rsidP="004656DA">
                            <w:pPr>
                              <w:ind w:left="283"/>
                              <w:rPr>
                                <w:noProof/>
                              </w:rPr>
                            </w:pPr>
                          </w:p>
                          <w:p w14:paraId="39CD6468" w14:textId="77777777" w:rsidR="004656DA" w:rsidRDefault="004656DA" w:rsidP="004656DA">
                            <w:pPr>
                              <w:ind w:left="283"/>
                              <w:rPr>
                                <w:noProof/>
                              </w:rPr>
                            </w:pPr>
                          </w:p>
                          <w:p w14:paraId="1791CEDD" w14:textId="77777777" w:rsidR="004656DA" w:rsidRDefault="004656DA" w:rsidP="004656DA">
                            <w:pPr>
                              <w:ind w:left="283"/>
                              <w:rPr>
                                <w:noProof/>
                              </w:rPr>
                            </w:pPr>
                          </w:p>
                          <w:p w14:paraId="4FB9A909" w14:textId="77777777" w:rsidR="004656DA" w:rsidRDefault="004656DA" w:rsidP="004656DA">
                            <w:pPr>
                              <w:ind w:left="283"/>
                              <w:rPr>
                                <w:noProof/>
                              </w:rPr>
                            </w:pPr>
                          </w:p>
                          <w:p w14:paraId="20969351" w14:textId="77777777" w:rsidR="004656DA" w:rsidRDefault="004656DA" w:rsidP="004656DA">
                            <w:pPr>
                              <w:ind w:left="283"/>
                              <w:rPr>
                                <w:noProof/>
                              </w:rPr>
                            </w:pPr>
                          </w:p>
                          <w:p w14:paraId="4B9E441F" w14:textId="77777777" w:rsidR="004656DA" w:rsidRDefault="004656DA" w:rsidP="004656DA">
                            <w:pPr>
                              <w:ind w:left="283"/>
                              <w:rPr>
                                <w:noProof/>
                              </w:rPr>
                            </w:pPr>
                          </w:p>
                          <w:p w14:paraId="11A82DDC" w14:textId="77777777" w:rsidR="004656DA" w:rsidRDefault="004656DA" w:rsidP="004656DA">
                            <w:pPr>
                              <w:ind w:left="283"/>
                              <w:rPr>
                                <w:noProof/>
                              </w:rPr>
                            </w:pPr>
                          </w:p>
                          <w:p w14:paraId="7BF4072B" w14:textId="77777777" w:rsidR="004656DA" w:rsidRDefault="004656DA" w:rsidP="004656DA">
                            <w:pPr>
                              <w:ind w:left="283"/>
                              <w:rPr>
                                <w:noProof/>
                              </w:rPr>
                            </w:pPr>
                          </w:p>
                          <w:p w14:paraId="5BC3E9F1" w14:textId="77777777" w:rsidR="004656DA" w:rsidRDefault="004656DA" w:rsidP="004656DA">
                            <w:pPr>
                              <w:ind w:left="283"/>
                              <w:rPr>
                                <w:noProof/>
                              </w:rPr>
                            </w:pPr>
                          </w:p>
                          <w:p w14:paraId="05F29CFE" w14:textId="77777777" w:rsidR="004656DA" w:rsidRDefault="004656DA" w:rsidP="004656DA">
                            <w:pPr>
                              <w:ind w:left="283"/>
                              <w:rPr>
                                <w:noProof/>
                              </w:rPr>
                            </w:pPr>
                          </w:p>
                          <w:p w14:paraId="477D78F7" w14:textId="77777777" w:rsidR="004656DA" w:rsidRDefault="004656DA" w:rsidP="004656DA">
                            <w:pPr>
                              <w:ind w:left="283"/>
                              <w:rPr>
                                <w:noProof/>
                              </w:rPr>
                            </w:pPr>
                          </w:p>
                          <w:p w14:paraId="33967A84" w14:textId="77777777" w:rsidR="004656DA" w:rsidRDefault="004656DA" w:rsidP="004656DA">
                            <w:pPr>
                              <w:rPr>
                                <w:noProof/>
                              </w:rPr>
                            </w:pPr>
                          </w:p>
                          <w:p w14:paraId="2EE6EB2D" w14:textId="77777777" w:rsidR="004656DA" w:rsidRDefault="004656DA" w:rsidP="004656DA">
                            <w:pPr>
                              <w:rPr>
                                <w:noProof/>
                              </w:rPr>
                            </w:pPr>
                          </w:p>
                          <w:p w14:paraId="6BD8F34A" w14:textId="77777777" w:rsidR="004656DA" w:rsidRDefault="004656DA" w:rsidP="004656DA">
                            <w:pPr>
                              <w:rPr>
                                <w:noProof/>
                              </w:rPr>
                            </w:pPr>
                          </w:p>
                          <w:p w14:paraId="7CFA44D5" w14:textId="77777777" w:rsidR="004656DA" w:rsidRDefault="004656DA" w:rsidP="004656DA">
                            <w:pPr>
                              <w:rPr>
                                <w:noProof/>
                              </w:rPr>
                            </w:pPr>
                          </w:p>
                          <w:p w14:paraId="282F8F66" w14:textId="77777777" w:rsidR="004656DA" w:rsidRDefault="004656DA" w:rsidP="004656DA">
                            <w:pPr>
                              <w:rPr>
                                <w:noProof/>
                              </w:rPr>
                            </w:pPr>
                            <w:r>
                              <w:rPr>
                                <w:noProof/>
                              </w:rPr>
                              <w:t xml:space="preserve">       </w:t>
                            </w:r>
                          </w:p>
                          <w:p w14:paraId="439D04CF" w14:textId="77777777" w:rsidR="004656DA" w:rsidRDefault="004656DA" w:rsidP="004656DA">
                            <w:pPr>
                              <w:ind w:left="283"/>
                              <w:rPr>
                                <w:noProof/>
                              </w:rPr>
                            </w:pPr>
                            <w:r>
                              <w:rPr>
                                <w:noProof/>
                              </w:rPr>
                              <w:tab/>
                            </w:r>
                          </w:p>
                          <w:p w14:paraId="79CE6159" w14:textId="77777777" w:rsidR="004656DA" w:rsidRDefault="004656DA" w:rsidP="004656DA">
                            <w:pPr>
                              <w:ind w:left="283"/>
                              <w:rPr>
                                <w:noProof/>
                              </w:rPr>
                            </w:pPr>
                            <w:r>
                              <w:rPr>
                                <w:noProof/>
                              </w:rPr>
                              <w:t xml:space="preserve">  </w:t>
                            </w:r>
                          </w:p>
                          <w:p w14:paraId="7D797F9A" w14:textId="77777777" w:rsidR="004656DA" w:rsidRPr="00293F91" w:rsidRDefault="004656DA" w:rsidP="004656DA">
                            <w:pPr>
                              <w:ind w:left="283"/>
                              <w:jc w:val="center"/>
                              <w:rPr>
                                <w:rFonts w:cs="Times New Roman (Základný text"/>
                                <w:b/>
                                <w:smallCaps/>
                                <w:color w:val="FF0000"/>
                                <w:sz w:val="52"/>
                              </w:rPr>
                            </w:pPr>
                            <w:r>
                              <w:rPr>
                                <w:noProof/>
                                <w:lang w:eastAsia="sk-SK"/>
                              </w:rPr>
                              <w:drawing>
                                <wp:inline distT="0" distB="0" distL="0" distR="0" wp14:anchorId="723631D0" wp14:editId="2421E429">
                                  <wp:extent cx="4568201" cy="335280"/>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6997" cy="4093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5BC4D" id="Pravouholník 1" o:spid="_x0000_s1026" style="position:absolute;left:0;text-align:left;margin-left:0;margin-top:-71.3pt;width:694.5pt;height:915.7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" fillcolor="#282069" strokecolor="#0a2f40 [1604]" strokeweight="1pt">
                <v:textbox>
                  <w:txbxContent>
                    <w:p w14:paraId="49E378E5" w14:textId="77777777" w:rsidR="004656DA" w:rsidRDefault="004656DA" w:rsidP="004656DA">
                      <w:pPr>
                        <w:rPr>
                          <w:sz w:val="52"/>
                          <w:szCs w:val="52"/>
                        </w:rPr>
                      </w:pPr>
                      <w:r>
                        <w:rPr>
                          <w:sz w:val="52"/>
                          <w:szCs w:val="52"/>
                        </w:rPr>
                        <w:t xml:space="preserve">               </w:t>
                      </w:r>
                    </w:p>
                    <w:p w14:paraId="36A1BF36" w14:textId="77777777" w:rsidR="004656DA" w:rsidRDefault="004656DA" w:rsidP="004656DA">
                      <w:pPr>
                        <w:rPr>
                          <w:sz w:val="52"/>
                          <w:szCs w:val="52"/>
                        </w:rPr>
                      </w:pPr>
                    </w:p>
                    <w:p w14:paraId="7631422C" w14:textId="77777777" w:rsidR="004656DA" w:rsidRDefault="004656DA" w:rsidP="004656DA">
                      <w:pPr>
                        <w:rPr>
                          <w:sz w:val="52"/>
                          <w:szCs w:val="52"/>
                        </w:rPr>
                      </w:pPr>
                    </w:p>
                    <w:p w14:paraId="5AC47DBB" w14:textId="77777777" w:rsidR="004656DA" w:rsidRDefault="004656DA" w:rsidP="004656DA">
                      <w:pPr>
                        <w:rPr>
                          <w:sz w:val="52"/>
                          <w:szCs w:val="52"/>
                        </w:rPr>
                      </w:pPr>
                    </w:p>
                    <w:p w14:paraId="3F185091" w14:textId="77777777" w:rsidR="004656DA" w:rsidRDefault="004656DA" w:rsidP="004656DA">
                      <w:pPr>
                        <w:jc w:val="center"/>
                        <w:rPr>
                          <w:b/>
                          <w:bCs/>
                          <w:color w:val="FFFFFF" w:themeColor="background1"/>
                          <w:sz w:val="52"/>
                          <w:szCs w:val="52"/>
                        </w:rPr>
                      </w:pPr>
                    </w:p>
                    <w:p w14:paraId="22D79827" w14:textId="77777777" w:rsidR="004656DA" w:rsidRDefault="004656DA" w:rsidP="004656DA">
                      <w:pPr>
                        <w:jc w:val="center"/>
                        <w:rPr>
                          <w:b/>
                          <w:bCs/>
                          <w:color w:val="FFFFFF" w:themeColor="background1"/>
                          <w:sz w:val="52"/>
                          <w:szCs w:val="52"/>
                        </w:rPr>
                      </w:pPr>
                    </w:p>
                    <w:p w14:paraId="43F4E2F7" w14:textId="200BA63F" w:rsidR="004656DA" w:rsidRPr="0056639C" w:rsidRDefault="004656DA" w:rsidP="004656DA">
                      <w:pPr>
                        <w:pStyle w:val="Odsekzoznamu"/>
                        <w:rPr>
                          <w:b/>
                          <w:bCs/>
                          <w:color w:val="FFFFFF" w:themeColor="background1"/>
                          <w:sz w:val="52"/>
                          <w:szCs w:val="52"/>
                        </w:rPr>
                      </w:pPr>
                      <w:r>
                        <w:rPr>
                          <w:noProof/>
                          <w:lang w:eastAsia="sk-SK"/>
                        </w:rPr>
                        <w:t xml:space="preserve">                     </w:t>
                      </w:r>
                      <w:r>
                        <w:rPr>
                          <w:b/>
                          <w:noProof/>
                          <w:lang w:eastAsia="sk-SK"/>
                        </w:rPr>
                        <w:drawing>
                          <wp:inline distT="0" distB="0" distL="0" distR="0" wp14:anchorId="6783E48A" wp14:editId="4FF05795">
                            <wp:extent cx="175260" cy="228600"/>
                            <wp:effectExtent l="0" t="0" r="0" b="0"/>
                            <wp:docPr id="14881707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 cy="228600"/>
                                    </a:xfrm>
                                    <a:prstGeom prst="rect">
                                      <a:avLst/>
                                    </a:prstGeom>
                                    <a:noFill/>
                                    <a:ln>
                                      <a:noFill/>
                                    </a:ln>
                                  </pic:spPr>
                                </pic:pic>
                              </a:graphicData>
                            </a:graphic>
                          </wp:inline>
                        </w:drawing>
                      </w:r>
                      <w:r>
                        <w:rPr>
                          <w:noProof/>
                          <w:lang w:eastAsia="sk-SK"/>
                        </w:rPr>
                        <w:t xml:space="preserve">  </w:t>
                      </w:r>
                      <w:r w:rsidRPr="0056639C">
                        <w:rPr>
                          <w:b/>
                          <w:bCs/>
                          <w:color w:val="FF0000"/>
                          <w:sz w:val="52"/>
                          <w:szCs w:val="52"/>
                        </w:rPr>
                        <w:t>Metodické usmernenie</w:t>
                      </w:r>
                      <w:r w:rsidRPr="0056639C">
                        <w:rPr>
                          <w:b/>
                          <w:bCs/>
                          <w:color w:val="FFFFFF" w:themeColor="background1"/>
                          <w:sz w:val="52"/>
                          <w:szCs w:val="52"/>
                        </w:rPr>
                        <w:t xml:space="preserve"> </w:t>
                      </w:r>
                    </w:p>
                    <w:p w14:paraId="24B3EC8F" w14:textId="59C67939" w:rsidR="004656DA" w:rsidRDefault="004656DA" w:rsidP="004656DA">
                      <w:pPr>
                        <w:rPr>
                          <w:b/>
                          <w:bCs/>
                          <w:color w:val="FFFFFF" w:themeColor="background1"/>
                          <w:sz w:val="52"/>
                          <w:szCs w:val="52"/>
                        </w:rPr>
                      </w:pPr>
                      <w:r>
                        <w:rPr>
                          <w:b/>
                          <w:bCs/>
                          <w:color w:val="FFFFFF" w:themeColor="background1"/>
                          <w:sz w:val="52"/>
                          <w:szCs w:val="52"/>
                        </w:rPr>
                        <w:t xml:space="preserve">                    </w:t>
                      </w:r>
                      <w:r w:rsidR="00E16D01">
                        <w:rPr>
                          <w:b/>
                          <w:bCs/>
                          <w:color w:val="FFFFFF" w:themeColor="background1"/>
                          <w:sz w:val="52"/>
                          <w:szCs w:val="52"/>
                        </w:rPr>
                        <w:t>k</w:t>
                      </w:r>
                      <w:r>
                        <w:rPr>
                          <w:b/>
                          <w:bCs/>
                          <w:color w:val="FFFFFF" w:themeColor="background1"/>
                          <w:sz w:val="52"/>
                          <w:szCs w:val="52"/>
                        </w:rPr>
                        <w:t xml:space="preserve"> finančným tokom </w:t>
                      </w:r>
                      <w:r w:rsidR="00B80427">
                        <w:rPr>
                          <w:b/>
                          <w:bCs/>
                          <w:color w:val="FFFFFF" w:themeColor="background1"/>
                          <w:sz w:val="52"/>
                          <w:szCs w:val="52"/>
                        </w:rPr>
                        <w:t xml:space="preserve"> pri zapojení </w:t>
                      </w:r>
                      <w:r>
                        <w:rPr>
                          <w:b/>
                          <w:bCs/>
                          <w:color w:val="FFFFFF" w:themeColor="background1"/>
                          <w:sz w:val="52"/>
                          <w:szCs w:val="52"/>
                        </w:rPr>
                        <w:t xml:space="preserve"> </w:t>
                      </w:r>
                    </w:p>
                    <w:p w14:paraId="2586E0B9" w14:textId="69032BE0" w:rsidR="004656DA" w:rsidRPr="0056639C" w:rsidRDefault="004656DA" w:rsidP="004656DA">
                      <w:pPr>
                        <w:ind w:left="6372" w:firstLine="708"/>
                        <w:rPr>
                          <w:b/>
                          <w:bCs/>
                          <w:color w:val="FFFFFF" w:themeColor="background1"/>
                          <w:sz w:val="52"/>
                          <w:szCs w:val="52"/>
                        </w:rPr>
                      </w:pPr>
                      <w:r>
                        <w:rPr>
                          <w:b/>
                          <w:bCs/>
                          <w:color w:val="FFFFFF" w:themeColor="background1"/>
                          <w:sz w:val="52"/>
                          <w:szCs w:val="52"/>
                        </w:rPr>
                        <w:t xml:space="preserve"> partner</w:t>
                      </w:r>
                      <w:r w:rsidR="00B80427">
                        <w:rPr>
                          <w:b/>
                          <w:bCs/>
                          <w:color w:val="FFFFFF" w:themeColor="background1"/>
                          <w:sz w:val="52"/>
                          <w:szCs w:val="52"/>
                        </w:rPr>
                        <w:t>ov</w:t>
                      </w:r>
                      <w:r>
                        <w:rPr>
                          <w:b/>
                          <w:bCs/>
                          <w:color w:val="FFFFFF" w:themeColor="background1"/>
                          <w:sz w:val="52"/>
                          <w:szCs w:val="52"/>
                        </w:rPr>
                        <w:t xml:space="preserve"> </w:t>
                      </w:r>
                    </w:p>
                    <w:p w14:paraId="4267EA94" w14:textId="77777777" w:rsidR="004656DA" w:rsidRPr="0056639C" w:rsidRDefault="004656DA" w:rsidP="004656DA">
                      <w:pPr>
                        <w:rPr>
                          <w:b/>
                          <w:bCs/>
                          <w:color w:val="FFFFFF" w:themeColor="background1"/>
                          <w:sz w:val="52"/>
                          <w:szCs w:val="52"/>
                        </w:rPr>
                      </w:pPr>
                    </w:p>
                    <w:p w14:paraId="279F13A6" w14:textId="77777777" w:rsidR="004656DA" w:rsidRPr="0056639C" w:rsidRDefault="004656DA" w:rsidP="004656DA">
                      <w:pPr>
                        <w:rPr>
                          <w:b/>
                          <w:bCs/>
                          <w:color w:val="FFFFFF" w:themeColor="background1"/>
                          <w:sz w:val="52"/>
                          <w:szCs w:val="52"/>
                        </w:rPr>
                      </w:pPr>
                      <w:r w:rsidRPr="0056639C">
                        <w:rPr>
                          <w:b/>
                          <w:bCs/>
                          <w:color w:val="FFFFFF" w:themeColor="background1"/>
                          <w:sz w:val="52"/>
                          <w:szCs w:val="52"/>
                        </w:rPr>
                        <w:t xml:space="preserve">   </w:t>
                      </w:r>
                    </w:p>
                    <w:p w14:paraId="1CC17FA7" w14:textId="77777777" w:rsidR="004656DA" w:rsidRDefault="004656DA" w:rsidP="004656DA">
                      <w:pPr>
                        <w:tabs>
                          <w:tab w:val="left" w:pos="2410"/>
                        </w:tabs>
                        <w:rPr>
                          <w:b/>
                          <w:bCs/>
                          <w:color w:val="FFFFFF" w:themeColor="background1"/>
                          <w:sz w:val="52"/>
                          <w:szCs w:val="52"/>
                        </w:rPr>
                      </w:pPr>
                      <w:r>
                        <w:rPr>
                          <w:color w:val="FF0000"/>
                          <w:sz w:val="52"/>
                          <w:szCs w:val="52"/>
                        </w:rPr>
                        <w:t xml:space="preserve">                   </w:t>
                      </w:r>
                    </w:p>
                    <w:p w14:paraId="464AF3EC" w14:textId="77777777" w:rsidR="004656DA" w:rsidRDefault="004656DA" w:rsidP="004656DA">
                      <w:pPr>
                        <w:ind w:left="283"/>
                        <w:rPr>
                          <w:b/>
                          <w:bCs/>
                          <w:color w:val="FFFFFF" w:themeColor="background1"/>
                          <w:sz w:val="52"/>
                          <w:szCs w:val="52"/>
                        </w:rPr>
                      </w:pPr>
                    </w:p>
                    <w:p w14:paraId="447C7ECC" w14:textId="77777777" w:rsidR="004656DA" w:rsidRDefault="004656DA" w:rsidP="004656DA">
                      <w:pPr>
                        <w:ind w:left="283"/>
                        <w:rPr>
                          <w:b/>
                          <w:bCs/>
                          <w:color w:val="FFFFFF" w:themeColor="background1"/>
                          <w:sz w:val="52"/>
                          <w:szCs w:val="52"/>
                        </w:rPr>
                      </w:pPr>
                    </w:p>
                    <w:p w14:paraId="77193EAF" w14:textId="77777777" w:rsidR="004656DA" w:rsidRDefault="004656DA" w:rsidP="004656DA">
                      <w:pPr>
                        <w:ind w:left="283"/>
                        <w:rPr>
                          <w:b/>
                          <w:bCs/>
                          <w:color w:val="FFFFFF" w:themeColor="background1"/>
                          <w:sz w:val="52"/>
                          <w:szCs w:val="52"/>
                        </w:rPr>
                      </w:pPr>
                    </w:p>
                    <w:p w14:paraId="1E86B2F7" w14:textId="77777777" w:rsidR="004656DA" w:rsidRDefault="004656DA" w:rsidP="004656DA">
                      <w:pPr>
                        <w:ind w:left="283"/>
                        <w:rPr>
                          <w:b/>
                          <w:bCs/>
                          <w:color w:val="FFFFFF" w:themeColor="background1"/>
                          <w:sz w:val="52"/>
                          <w:szCs w:val="52"/>
                        </w:rPr>
                      </w:pPr>
                    </w:p>
                    <w:p w14:paraId="308C7D15" w14:textId="77777777" w:rsidR="004656DA" w:rsidRDefault="004656DA" w:rsidP="004656DA">
                      <w:pPr>
                        <w:ind w:left="283"/>
                        <w:rPr>
                          <w:b/>
                          <w:bCs/>
                          <w:color w:val="FFFFFF" w:themeColor="background1"/>
                          <w:sz w:val="52"/>
                          <w:szCs w:val="52"/>
                        </w:rPr>
                      </w:pPr>
                    </w:p>
                    <w:p w14:paraId="18A74FD2" w14:textId="77777777" w:rsidR="004656DA" w:rsidRDefault="004656DA" w:rsidP="004656DA">
                      <w:pPr>
                        <w:ind w:left="283"/>
                        <w:rPr>
                          <w:b/>
                          <w:bCs/>
                          <w:color w:val="FFFFFF" w:themeColor="background1"/>
                          <w:sz w:val="52"/>
                          <w:szCs w:val="52"/>
                        </w:rPr>
                      </w:pPr>
                    </w:p>
                    <w:p w14:paraId="65ADDFD0" w14:textId="77777777" w:rsidR="004656DA" w:rsidRDefault="004656DA" w:rsidP="004656DA">
                      <w:pPr>
                        <w:ind w:left="283"/>
                        <w:jc w:val="center"/>
                        <w:rPr>
                          <w:b/>
                          <w:bCs/>
                          <w:color w:val="FFFFFF" w:themeColor="background1"/>
                          <w:sz w:val="52"/>
                          <w:szCs w:val="52"/>
                        </w:rPr>
                      </w:pPr>
                      <w:r>
                        <w:rPr>
                          <w:noProof/>
                          <w:lang w:eastAsia="sk-SK"/>
                        </w:rPr>
                        <w:drawing>
                          <wp:inline distT="0" distB="0" distL="0" distR="0" wp14:anchorId="1704D27D" wp14:editId="2F0BC94C">
                            <wp:extent cx="4568201" cy="335280"/>
                            <wp:effectExtent l="0" t="0" r="381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76997" cy="409320"/>
                                    </a:xfrm>
                                    <a:prstGeom prst="rect">
                                      <a:avLst/>
                                    </a:prstGeom>
                                  </pic:spPr>
                                </pic:pic>
                              </a:graphicData>
                            </a:graphic>
                          </wp:inline>
                        </w:drawing>
                      </w:r>
                    </w:p>
                    <w:p w14:paraId="5A701510" w14:textId="77777777" w:rsidR="004656DA" w:rsidRPr="00CF48D4" w:rsidRDefault="004656DA" w:rsidP="004656DA">
                      <w:pPr>
                        <w:ind w:left="283"/>
                        <w:rPr>
                          <w:b/>
                          <w:bCs/>
                          <w:noProof/>
                        </w:rPr>
                      </w:pPr>
                    </w:p>
                    <w:p w14:paraId="18E4F33D" w14:textId="77777777" w:rsidR="004656DA" w:rsidRDefault="004656DA" w:rsidP="004656DA">
                      <w:pPr>
                        <w:ind w:left="283"/>
                        <w:rPr>
                          <w:noProof/>
                        </w:rPr>
                      </w:pPr>
                    </w:p>
                    <w:p w14:paraId="22541845" w14:textId="77777777" w:rsidR="004656DA" w:rsidRDefault="004656DA" w:rsidP="004656DA">
                      <w:pPr>
                        <w:ind w:left="283"/>
                        <w:rPr>
                          <w:noProof/>
                        </w:rPr>
                      </w:pPr>
                    </w:p>
                    <w:p w14:paraId="0F33CFE2" w14:textId="77777777" w:rsidR="004656DA" w:rsidRDefault="004656DA" w:rsidP="004656DA">
                      <w:pPr>
                        <w:ind w:left="283"/>
                        <w:rPr>
                          <w:noProof/>
                        </w:rPr>
                      </w:pPr>
                    </w:p>
                    <w:p w14:paraId="51BAC926" w14:textId="77777777" w:rsidR="004656DA" w:rsidRDefault="004656DA" w:rsidP="004656DA">
                      <w:pPr>
                        <w:ind w:left="283"/>
                        <w:rPr>
                          <w:noProof/>
                        </w:rPr>
                      </w:pPr>
                    </w:p>
                    <w:p w14:paraId="05C38B8D" w14:textId="77777777" w:rsidR="004656DA" w:rsidRDefault="004656DA" w:rsidP="004656DA">
                      <w:pPr>
                        <w:ind w:left="283"/>
                        <w:rPr>
                          <w:noProof/>
                        </w:rPr>
                      </w:pPr>
                    </w:p>
                    <w:p w14:paraId="39CD6468" w14:textId="77777777" w:rsidR="004656DA" w:rsidRDefault="004656DA" w:rsidP="004656DA">
                      <w:pPr>
                        <w:ind w:left="283"/>
                        <w:rPr>
                          <w:noProof/>
                        </w:rPr>
                      </w:pPr>
                    </w:p>
                    <w:p w14:paraId="1791CEDD" w14:textId="77777777" w:rsidR="004656DA" w:rsidRDefault="004656DA" w:rsidP="004656DA">
                      <w:pPr>
                        <w:ind w:left="283"/>
                        <w:rPr>
                          <w:noProof/>
                        </w:rPr>
                      </w:pPr>
                    </w:p>
                    <w:p w14:paraId="4FB9A909" w14:textId="77777777" w:rsidR="004656DA" w:rsidRDefault="004656DA" w:rsidP="004656DA">
                      <w:pPr>
                        <w:ind w:left="283"/>
                        <w:rPr>
                          <w:noProof/>
                        </w:rPr>
                      </w:pPr>
                    </w:p>
                    <w:p w14:paraId="20969351" w14:textId="77777777" w:rsidR="004656DA" w:rsidRDefault="004656DA" w:rsidP="004656DA">
                      <w:pPr>
                        <w:ind w:left="283"/>
                        <w:rPr>
                          <w:noProof/>
                        </w:rPr>
                      </w:pPr>
                    </w:p>
                    <w:p w14:paraId="4B9E441F" w14:textId="77777777" w:rsidR="004656DA" w:rsidRDefault="004656DA" w:rsidP="004656DA">
                      <w:pPr>
                        <w:ind w:left="283"/>
                        <w:rPr>
                          <w:noProof/>
                        </w:rPr>
                      </w:pPr>
                    </w:p>
                    <w:p w14:paraId="11A82DDC" w14:textId="77777777" w:rsidR="004656DA" w:rsidRDefault="004656DA" w:rsidP="004656DA">
                      <w:pPr>
                        <w:ind w:left="283"/>
                        <w:rPr>
                          <w:noProof/>
                        </w:rPr>
                      </w:pPr>
                    </w:p>
                    <w:p w14:paraId="7BF4072B" w14:textId="77777777" w:rsidR="004656DA" w:rsidRDefault="004656DA" w:rsidP="004656DA">
                      <w:pPr>
                        <w:ind w:left="283"/>
                        <w:rPr>
                          <w:noProof/>
                        </w:rPr>
                      </w:pPr>
                    </w:p>
                    <w:p w14:paraId="5BC3E9F1" w14:textId="77777777" w:rsidR="004656DA" w:rsidRDefault="004656DA" w:rsidP="004656DA">
                      <w:pPr>
                        <w:ind w:left="283"/>
                        <w:rPr>
                          <w:noProof/>
                        </w:rPr>
                      </w:pPr>
                    </w:p>
                    <w:p w14:paraId="05F29CFE" w14:textId="77777777" w:rsidR="004656DA" w:rsidRDefault="004656DA" w:rsidP="004656DA">
                      <w:pPr>
                        <w:ind w:left="283"/>
                        <w:rPr>
                          <w:noProof/>
                        </w:rPr>
                      </w:pPr>
                    </w:p>
                    <w:p w14:paraId="477D78F7" w14:textId="77777777" w:rsidR="004656DA" w:rsidRDefault="004656DA" w:rsidP="004656DA">
                      <w:pPr>
                        <w:ind w:left="283"/>
                        <w:rPr>
                          <w:noProof/>
                        </w:rPr>
                      </w:pPr>
                    </w:p>
                    <w:p w14:paraId="33967A84" w14:textId="77777777" w:rsidR="004656DA" w:rsidRDefault="004656DA" w:rsidP="004656DA">
                      <w:pPr>
                        <w:rPr>
                          <w:noProof/>
                        </w:rPr>
                      </w:pPr>
                    </w:p>
                    <w:p w14:paraId="2EE6EB2D" w14:textId="77777777" w:rsidR="004656DA" w:rsidRDefault="004656DA" w:rsidP="004656DA">
                      <w:pPr>
                        <w:rPr>
                          <w:noProof/>
                        </w:rPr>
                      </w:pPr>
                    </w:p>
                    <w:p w14:paraId="6BD8F34A" w14:textId="77777777" w:rsidR="004656DA" w:rsidRDefault="004656DA" w:rsidP="004656DA">
                      <w:pPr>
                        <w:rPr>
                          <w:noProof/>
                        </w:rPr>
                      </w:pPr>
                    </w:p>
                    <w:p w14:paraId="7CFA44D5" w14:textId="77777777" w:rsidR="004656DA" w:rsidRDefault="004656DA" w:rsidP="004656DA">
                      <w:pPr>
                        <w:rPr>
                          <w:noProof/>
                        </w:rPr>
                      </w:pPr>
                    </w:p>
                    <w:p w14:paraId="282F8F66" w14:textId="77777777" w:rsidR="004656DA" w:rsidRDefault="004656DA" w:rsidP="004656DA">
                      <w:pPr>
                        <w:rPr>
                          <w:noProof/>
                        </w:rPr>
                      </w:pPr>
                      <w:r>
                        <w:rPr>
                          <w:noProof/>
                        </w:rPr>
                        <w:t xml:space="preserve">       </w:t>
                      </w:r>
                    </w:p>
                    <w:p w14:paraId="439D04CF" w14:textId="77777777" w:rsidR="004656DA" w:rsidRDefault="004656DA" w:rsidP="004656DA">
                      <w:pPr>
                        <w:ind w:left="283"/>
                        <w:rPr>
                          <w:noProof/>
                        </w:rPr>
                      </w:pPr>
                      <w:r>
                        <w:rPr>
                          <w:noProof/>
                        </w:rPr>
                        <w:tab/>
                      </w:r>
                    </w:p>
                    <w:p w14:paraId="79CE6159" w14:textId="77777777" w:rsidR="004656DA" w:rsidRDefault="004656DA" w:rsidP="004656DA">
                      <w:pPr>
                        <w:ind w:left="283"/>
                        <w:rPr>
                          <w:noProof/>
                        </w:rPr>
                      </w:pPr>
                      <w:r>
                        <w:rPr>
                          <w:noProof/>
                        </w:rPr>
                        <w:t xml:space="preserve">  </w:t>
                      </w:r>
                    </w:p>
                    <w:p w14:paraId="7D797F9A" w14:textId="77777777" w:rsidR="004656DA" w:rsidRPr="00293F91" w:rsidRDefault="004656DA" w:rsidP="004656DA">
                      <w:pPr>
                        <w:ind w:left="283"/>
                        <w:jc w:val="center"/>
                        <w:rPr>
                          <w:rFonts w:cs="Times New Roman (Základný text"/>
                          <w:b/>
                          <w:smallCaps/>
                          <w:color w:val="FF0000"/>
                          <w:sz w:val="52"/>
                        </w:rPr>
                      </w:pPr>
                      <w:r>
                        <w:rPr>
                          <w:noProof/>
                          <w:lang w:eastAsia="sk-SK"/>
                        </w:rPr>
                        <w:drawing>
                          <wp:inline distT="0" distB="0" distL="0" distR="0" wp14:anchorId="723631D0" wp14:editId="2421E429">
                            <wp:extent cx="4568201" cy="335280"/>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76997" cy="409320"/>
                                    </a:xfrm>
                                    <a:prstGeom prst="rect">
                                      <a:avLst/>
                                    </a:prstGeom>
                                  </pic:spPr>
                                </pic:pic>
                              </a:graphicData>
                            </a:graphic>
                          </wp:inline>
                        </w:drawing>
                      </w:r>
                    </w:p>
                  </w:txbxContent>
                </v:textbox>
                <w10:wrap anchorx="page"/>
              </v:rect>
            </w:pict>
          </mc:Fallback>
        </mc:AlternateContent>
      </w:r>
      <w:bookmarkEnd w:id="0"/>
      <w:bookmarkEnd w:id="1"/>
    </w:p>
    <w:p w14:paraId="41C1D2D5" w14:textId="77777777" w:rsidR="004656DA" w:rsidRPr="004E5223" w:rsidRDefault="004656DA" w:rsidP="004656DA">
      <w:pPr>
        <w:pStyle w:val="h2"/>
        <w:ind w:left="576" w:hanging="576"/>
        <w:jc w:val="center"/>
        <w:rPr>
          <w:rFonts w:cstheme="minorHAnsi"/>
          <w:sz w:val="22"/>
          <w:szCs w:val="22"/>
        </w:rPr>
      </w:pPr>
    </w:p>
    <w:p w14:paraId="43C20FAB" w14:textId="77777777" w:rsidR="004656DA" w:rsidRPr="004E5223" w:rsidRDefault="004656DA" w:rsidP="004656DA">
      <w:pPr>
        <w:pStyle w:val="h2"/>
        <w:ind w:left="576" w:hanging="576"/>
        <w:jc w:val="center"/>
        <w:rPr>
          <w:rFonts w:cstheme="minorHAnsi"/>
          <w:sz w:val="22"/>
          <w:szCs w:val="22"/>
        </w:rPr>
      </w:pPr>
    </w:p>
    <w:p w14:paraId="06DFE83E" w14:textId="77777777" w:rsidR="004656DA" w:rsidRPr="004E5223" w:rsidRDefault="004656DA" w:rsidP="004656DA">
      <w:pPr>
        <w:pStyle w:val="h2"/>
        <w:ind w:left="576" w:hanging="576"/>
        <w:jc w:val="center"/>
        <w:rPr>
          <w:rFonts w:cstheme="minorHAnsi"/>
          <w:sz w:val="22"/>
          <w:szCs w:val="22"/>
        </w:rPr>
      </w:pPr>
    </w:p>
    <w:p w14:paraId="56DD532F" w14:textId="77777777" w:rsidR="004656DA" w:rsidRPr="004E5223" w:rsidRDefault="004656DA" w:rsidP="004656DA">
      <w:pPr>
        <w:pStyle w:val="h2"/>
        <w:ind w:left="576" w:hanging="576"/>
        <w:jc w:val="center"/>
        <w:rPr>
          <w:rFonts w:cstheme="minorHAnsi"/>
          <w:sz w:val="22"/>
          <w:szCs w:val="22"/>
        </w:rPr>
      </w:pPr>
    </w:p>
    <w:p w14:paraId="03CD28EA" w14:textId="77777777" w:rsidR="004656DA" w:rsidRPr="004E5223" w:rsidRDefault="004656DA" w:rsidP="004656DA">
      <w:pPr>
        <w:pStyle w:val="h2"/>
        <w:ind w:left="576" w:hanging="576"/>
        <w:rPr>
          <w:rFonts w:cstheme="minorHAnsi"/>
          <w:sz w:val="22"/>
          <w:szCs w:val="22"/>
        </w:rPr>
      </w:pPr>
    </w:p>
    <w:p w14:paraId="70A74FA1" w14:textId="77777777" w:rsidR="004656DA" w:rsidRPr="004E5223" w:rsidRDefault="004656DA" w:rsidP="004656DA">
      <w:pPr>
        <w:pStyle w:val="h2"/>
        <w:ind w:left="576" w:hanging="576"/>
        <w:jc w:val="center"/>
        <w:rPr>
          <w:rFonts w:cstheme="minorHAnsi"/>
          <w:sz w:val="22"/>
          <w:szCs w:val="22"/>
        </w:rPr>
      </w:pPr>
    </w:p>
    <w:p w14:paraId="5DA6BD49" w14:textId="77777777" w:rsidR="004656DA" w:rsidRPr="004E5223" w:rsidRDefault="004656DA" w:rsidP="004656DA">
      <w:pPr>
        <w:pStyle w:val="h2"/>
        <w:ind w:left="576" w:hanging="576"/>
        <w:rPr>
          <w:rFonts w:cstheme="minorHAnsi"/>
          <w:sz w:val="22"/>
          <w:szCs w:val="22"/>
        </w:rPr>
      </w:pPr>
      <w:bookmarkStart w:id="4" w:name="_Toc95761564"/>
    </w:p>
    <w:bookmarkEnd w:id="2"/>
    <w:bookmarkEnd w:id="3"/>
    <w:bookmarkEnd w:id="4"/>
    <w:p w14:paraId="60B885A4" w14:textId="77777777" w:rsidR="004656DA" w:rsidRPr="004E5223" w:rsidRDefault="004656DA" w:rsidP="004656DA">
      <w:pPr>
        <w:rPr>
          <w:rFonts w:ascii="Arial Narrow" w:hAnsi="Arial Narrow" w:cstheme="minorHAnsi"/>
        </w:rPr>
      </w:pPr>
      <w:r w:rsidRPr="004E5223">
        <w:rPr>
          <w:rFonts w:ascii="Arial Narrow" w:hAnsi="Arial Narrow" w:cstheme="minorHAnsi"/>
        </w:rPr>
        <w:br w:type="page"/>
      </w:r>
    </w:p>
    <w:p w14:paraId="21EBC28A" w14:textId="77777777" w:rsidR="004656DA" w:rsidRPr="004E5223" w:rsidRDefault="004656DA" w:rsidP="004656DA">
      <w:pPr>
        <w:rPr>
          <w:rFonts w:ascii="Arial Narrow" w:hAnsi="Arial Narrow"/>
        </w:rPr>
      </w:pPr>
    </w:p>
    <w:p w14:paraId="6C92F96D" w14:textId="77777777" w:rsidR="004656DA" w:rsidRPr="004E5223" w:rsidRDefault="004656DA" w:rsidP="004656DA">
      <w:pPr>
        <w:rPr>
          <w:rFonts w:ascii="Arial Narrow" w:hAnsi="Arial Narrow"/>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6795"/>
      </w:tblGrid>
      <w:tr w:rsidR="004656DA" w:rsidRPr="004E5223" w14:paraId="7931CFFC" w14:textId="77777777" w:rsidTr="00DE10ED">
        <w:trPr>
          <w:trHeight w:val="737"/>
        </w:trPr>
        <w:tc>
          <w:tcPr>
            <w:tcW w:w="2262" w:type="dxa"/>
            <w:hideMark/>
          </w:tcPr>
          <w:p w14:paraId="25C8D244" w14:textId="77777777" w:rsidR="004656DA" w:rsidRPr="004E5223" w:rsidRDefault="004656DA" w:rsidP="00DE10ED">
            <w:pPr>
              <w:spacing w:after="0" w:line="240" w:lineRule="auto"/>
              <w:rPr>
                <w:rFonts w:ascii="Arial Narrow" w:hAnsi="Arial Narrow"/>
                <w:b/>
              </w:rPr>
            </w:pPr>
            <w:r w:rsidRPr="004E5223">
              <w:rPr>
                <w:rFonts w:ascii="Arial Narrow" w:hAnsi="Arial Narrow"/>
                <w:b/>
              </w:rPr>
              <w:t>Názov:</w:t>
            </w:r>
          </w:p>
        </w:tc>
        <w:tc>
          <w:tcPr>
            <w:tcW w:w="6795" w:type="dxa"/>
            <w:hideMark/>
          </w:tcPr>
          <w:p w14:paraId="2437512C" w14:textId="300634E4"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Metodické usmernenie k finančným tokom </w:t>
            </w:r>
            <w:r w:rsidR="002C088F" w:rsidRPr="004E5223">
              <w:rPr>
                <w:rFonts w:ascii="Arial Narrow" w:hAnsi="Arial Narrow"/>
              </w:rPr>
              <w:t>pri zapojení partnerov</w:t>
            </w:r>
          </w:p>
        </w:tc>
      </w:tr>
      <w:tr w:rsidR="004656DA" w:rsidRPr="004E5223" w14:paraId="291E6593" w14:textId="77777777" w:rsidTr="00DE10ED">
        <w:trPr>
          <w:trHeight w:val="737"/>
        </w:trPr>
        <w:tc>
          <w:tcPr>
            <w:tcW w:w="2262" w:type="dxa"/>
            <w:hideMark/>
          </w:tcPr>
          <w:p w14:paraId="0704EFEF" w14:textId="77777777" w:rsidR="004656DA" w:rsidRPr="004E5223" w:rsidRDefault="004656DA" w:rsidP="00DE10ED">
            <w:pPr>
              <w:spacing w:after="0" w:line="240" w:lineRule="auto"/>
              <w:rPr>
                <w:rFonts w:ascii="Arial Narrow" w:hAnsi="Arial Narrow"/>
                <w:b/>
              </w:rPr>
            </w:pPr>
            <w:r w:rsidRPr="004E5223">
              <w:rPr>
                <w:rFonts w:ascii="Arial Narrow" w:hAnsi="Arial Narrow"/>
                <w:b/>
              </w:rPr>
              <w:t xml:space="preserve">Verzia: </w:t>
            </w:r>
          </w:p>
        </w:tc>
        <w:tc>
          <w:tcPr>
            <w:tcW w:w="6795" w:type="dxa"/>
            <w:hideMark/>
          </w:tcPr>
          <w:p w14:paraId="63756130"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1.0</w:t>
            </w:r>
          </w:p>
        </w:tc>
      </w:tr>
      <w:tr w:rsidR="004656DA" w:rsidRPr="004E5223" w14:paraId="552AD2F0" w14:textId="77777777" w:rsidTr="00DE10ED">
        <w:trPr>
          <w:trHeight w:val="737"/>
        </w:trPr>
        <w:tc>
          <w:tcPr>
            <w:tcW w:w="2262" w:type="dxa"/>
            <w:hideMark/>
          </w:tcPr>
          <w:p w14:paraId="0E2B8AE7" w14:textId="77777777" w:rsidR="004656DA" w:rsidRPr="004E5223" w:rsidRDefault="004656DA" w:rsidP="00DE10ED">
            <w:pPr>
              <w:spacing w:after="0" w:line="240" w:lineRule="auto"/>
              <w:rPr>
                <w:rFonts w:ascii="Arial Narrow" w:hAnsi="Arial Narrow"/>
                <w:b/>
              </w:rPr>
            </w:pPr>
            <w:r w:rsidRPr="004E5223">
              <w:rPr>
                <w:rFonts w:ascii="Arial Narrow" w:hAnsi="Arial Narrow"/>
                <w:b/>
              </w:rPr>
              <w:t>Vydala:</w:t>
            </w:r>
          </w:p>
        </w:tc>
        <w:tc>
          <w:tcPr>
            <w:tcW w:w="6795" w:type="dxa"/>
            <w:hideMark/>
          </w:tcPr>
          <w:p w14:paraId="377C72DF"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Národná implementačná a koordinačná autorita - </w:t>
            </w:r>
          </w:p>
          <w:p w14:paraId="3C4F9C45" w14:textId="285398E5"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Úrad podpredsedu vlády Slovenskej republiky pre Plán obnovy a znalostnú </w:t>
            </w:r>
            <w:r w:rsidR="002C088F" w:rsidRPr="004E5223">
              <w:rPr>
                <w:rFonts w:ascii="Arial Narrow" w:hAnsi="Arial Narrow"/>
              </w:rPr>
              <w:t>ekonomiku</w:t>
            </w:r>
            <w:r w:rsidRPr="004E5223">
              <w:rPr>
                <w:rFonts w:ascii="Arial Narrow" w:hAnsi="Arial Narrow"/>
              </w:rPr>
              <w:t>, sekcia plánu obnovy</w:t>
            </w:r>
          </w:p>
        </w:tc>
      </w:tr>
      <w:tr w:rsidR="004656DA" w:rsidRPr="004E5223" w14:paraId="46A41C07" w14:textId="77777777" w:rsidTr="00DE10ED">
        <w:trPr>
          <w:trHeight w:val="737"/>
        </w:trPr>
        <w:tc>
          <w:tcPr>
            <w:tcW w:w="2262" w:type="dxa"/>
            <w:tcBorders>
              <w:top w:val="single" w:sz="4" w:space="0" w:color="auto"/>
              <w:left w:val="single" w:sz="4" w:space="0" w:color="auto"/>
              <w:bottom w:val="single" w:sz="4" w:space="0" w:color="auto"/>
              <w:right w:val="single" w:sz="4" w:space="0" w:color="auto"/>
            </w:tcBorders>
            <w:hideMark/>
          </w:tcPr>
          <w:p w14:paraId="66EB3327" w14:textId="77777777" w:rsidR="004656DA" w:rsidRPr="004E5223" w:rsidRDefault="004656DA" w:rsidP="00DE10ED">
            <w:pPr>
              <w:spacing w:after="0" w:line="240" w:lineRule="auto"/>
              <w:rPr>
                <w:rFonts w:ascii="Arial Narrow" w:hAnsi="Arial Narrow"/>
                <w:b/>
              </w:rPr>
            </w:pPr>
            <w:r w:rsidRPr="004E5223">
              <w:rPr>
                <w:rFonts w:ascii="Arial Narrow" w:hAnsi="Arial Narrow"/>
                <w:b/>
              </w:rPr>
              <w:t>Dátum vydania:</w:t>
            </w:r>
          </w:p>
        </w:tc>
        <w:tc>
          <w:tcPr>
            <w:tcW w:w="6795" w:type="dxa"/>
            <w:tcBorders>
              <w:top w:val="single" w:sz="4" w:space="0" w:color="auto"/>
              <w:left w:val="single" w:sz="4" w:space="0" w:color="auto"/>
              <w:bottom w:val="single" w:sz="4" w:space="0" w:color="auto"/>
              <w:right w:val="single" w:sz="4" w:space="0" w:color="auto"/>
            </w:tcBorders>
            <w:hideMark/>
          </w:tcPr>
          <w:p w14:paraId="68164392" w14:textId="77777777" w:rsidR="004656DA" w:rsidRPr="004E5223" w:rsidRDefault="004656DA" w:rsidP="00DE10ED">
            <w:pPr>
              <w:spacing w:after="0" w:line="240" w:lineRule="auto"/>
              <w:jc w:val="both"/>
              <w:rPr>
                <w:rFonts w:ascii="Arial Narrow" w:hAnsi="Arial Narrow"/>
              </w:rPr>
            </w:pPr>
          </w:p>
          <w:p w14:paraId="392B212A" w14:textId="5D464A6F" w:rsidR="004656DA" w:rsidRPr="004E5223" w:rsidRDefault="00752D1C" w:rsidP="00DE10ED">
            <w:pPr>
              <w:spacing w:after="0" w:line="240" w:lineRule="auto"/>
              <w:jc w:val="both"/>
              <w:rPr>
                <w:rFonts w:ascii="Arial Narrow" w:hAnsi="Arial Narrow"/>
              </w:rPr>
            </w:pPr>
            <w:r>
              <w:rPr>
                <w:rFonts w:ascii="Arial Narrow" w:hAnsi="Arial Narrow"/>
              </w:rPr>
              <w:t>17</w:t>
            </w:r>
            <w:r w:rsidR="004656DA" w:rsidRPr="004E5223">
              <w:rPr>
                <w:rFonts w:ascii="Arial Narrow" w:hAnsi="Arial Narrow"/>
              </w:rPr>
              <w:t>.1</w:t>
            </w:r>
            <w:r>
              <w:rPr>
                <w:rFonts w:ascii="Arial Narrow" w:hAnsi="Arial Narrow"/>
              </w:rPr>
              <w:t>2</w:t>
            </w:r>
            <w:r w:rsidR="004656DA" w:rsidRPr="004E5223">
              <w:rPr>
                <w:rFonts w:ascii="Arial Narrow" w:hAnsi="Arial Narrow"/>
              </w:rPr>
              <w:t>.2025</w:t>
            </w:r>
          </w:p>
        </w:tc>
      </w:tr>
      <w:tr w:rsidR="004656DA" w:rsidRPr="004E5223" w14:paraId="64C80F38" w14:textId="77777777" w:rsidTr="00DE10ED">
        <w:trPr>
          <w:trHeight w:val="737"/>
        </w:trPr>
        <w:tc>
          <w:tcPr>
            <w:tcW w:w="2262" w:type="dxa"/>
            <w:tcBorders>
              <w:top w:val="single" w:sz="4" w:space="0" w:color="auto"/>
              <w:left w:val="single" w:sz="4" w:space="0" w:color="auto"/>
              <w:bottom w:val="single" w:sz="4" w:space="0" w:color="auto"/>
              <w:right w:val="single" w:sz="4" w:space="0" w:color="auto"/>
            </w:tcBorders>
            <w:hideMark/>
          </w:tcPr>
          <w:p w14:paraId="20D4153B" w14:textId="77777777" w:rsidR="004656DA" w:rsidRPr="004E5223" w:rsidRDefault="004656DA" w:rsidP="00DE10ED">
            <w:pPr>
              <w:spacing w:after="0" w:line="240" w:lineRule="auto"/>
              <w:rPr>
                <w:rFonts w:ascii="Arial Narrow" w:hAnsi="Arial Narrow"/>
                <w:b/>
              </w:rPr>
            </w:pPr>
            <w:r w:rsidRPr="004E5223">
              <w:rPr>
                <w:rFonts w:ascii="Arial Narrow" w:hAnsi="Arial Narrow"/>
                <w:b/>
              </w:rPr>
              <w:t>Dátum účinnosti:</w:t>
            </w:r>
          </w:p>
        </w:tc>
        <w:tc>
          <w:tcPr>
            <w:tcW w:w="6795" w:type="dxa"/>
            <w:tcBorders>
              <w:top w:val="single" w:sz="4" w:space="0" w:color="auto"/>
              <w:left w:val="single" w:sz="4" w:space="0" w:color="auto"/>
              <w:bottom w:val="single" w:sz="4" w:space="0" w:color="auto"/>
              <w:right w:val="single" w:sz="4" w:space="0" w:color="auto"/>
            </w:tcBorders>
            <w:hideMark/>
          </w:tcPr>
          <w:p w14:paraId="033F465D" w14:textId="77777777" w:rsidR="004656DA" w:rsidRPr="004E5223" w:rsidRDefault="004656DA" w:rsidP="00DE10ED">
            <w:pPr>
              <w:spacing w:after="0" w:line="240" w:lineRule="auto"/>
              <w:jc w:val="both"/>
              <w:rPr>
                <w:rFonts w:ascii="Arial Narrow" w:hAnsi="Arial Narrow"/>
              </w:rPr>
            </w:pPr>
          </w:p>
          <w:p w14:paraId="2D7B0DAA" w14:textId="5565DCE2" w:rsidR="004656DA" w:rsidRPr="004E5223" w:rsidRDefault="00752D1C" w:rsidP="00DE10ED">
            <w:pPr>
              <w:spacing w:after="0" w:line="240" w:lineRule="auto"/>
              <w:jc w:val="both"/>
              <w:rPr>
                <w:rFonts w:ascii="Arial Narrow" w:hAnsi="Arial Narrow"/>
              </w:rPr>
            </w:pPr>
            <w:r>
              <w:rPr>
                <w:rFonts w:ascii="Arial Narrow" w:hAnsi="Arial Narrow"/>
              </w:rPr>
              <w:t>18.12</w:t>
            </w:r>
            <w:r w:rsidR="004656DA" w:rsidRPr="004E5223">
              <w:rPr>
                <w:rFonts w:ascii="Arial Narrow" w:hAnsi="Arial Narrow"/>
              </w:rPr>
              <w:t>.2025</w:t>
            </w:r>
          </w:p>
        </w:tc>
      </w:tr>
      <w:tr w:rsidR="004656DA" w:rsidRPr="004E5223" w14:paraId="78D9C6C5" w14:textId="77777777" w:rsidTr="00DE10ED">
        <w:trPr>
          <w:trHeight w:val="737"/>
        </w:trPr>
        <w:tc>
          <w:tcPr>
            <w:tcW w:w="2262" w:type="dxa"/>
            <w:tcBorders>
              <w:top w:val="single" w:sz="4" w:space="0" w:color="auto"/>
              <w:left w:val="single" w:sz="4" w:space="0" w:color="auto"/>
              <w:bottom w:val="single" w:sz="4" w:space="0" w:color="auto"/>
              <w:right w:val="single" w:sz="4" w:space="0" w:color="auto"/>
            </w:tcBorders>
            <w:hideMark/>
          </w:tcPr>
          <w:p w14:paraId="69FCCDBA" w14:textId="77777777" w:rsidR="004656DA" w:rsidRPr="004E5223" w:rsidRDefault="004656DA" w:rsidP="00DE10ED">
            <w:pPr>
              <w:spacing w:after="0" w:line="240" w:lineRule="auto"/>
              <w:rPr>
                <w:rFonts w:ascii="Arial Narrow" w:hAnsi="Arial Narrow"/>
                <w:b/>
              </w:rPr>
            </w:pPr>
            <w:r w:rsidRPr="004E5223">
              <w:rPr>
                <w:rFonts w:ascii="Arial Narrow" w:hAnsi="Arial Narrow"/>
                <w:b/>
              </w:rPr>
              <w:t>Schválil:</w:t>
            </w:r>
          </w:p>
        </w:tc>
        <w:tc>
          <w:tcPr>
            <w:tcW w:w="6795" w:type="dxa"/>
            <w:tcBorders>
              <w:top w:val="single" w:sz="4" w:space="0" w:color="auto"/>
              <w:left w:val="single" w:sz="4" w:space="0" w:color="auto"/>
              <w:bottom w:val="single" w:sz="4" w:space="0" w:color="auto"/>
              <w:right w:val="single" w:sz="4" w:space="0" w:color="auto"/>
            </w:tcBorders>
            <w:hideMark/>
          </w:tcPr>
          <w:p w14:paraId="226D587A"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Ing. Erna </w:t>
            </w:r>
            <w:proofErr w:type="spellStart"/>
            <w:r w:rsidRPr="004E5223">
              <w:rPr>
                <w:rFonts w:ascii="Arial Narrow" w:hAnsi="Arial Narrow"/>
              </w:rPr>
              <w:t>Dohnáliková</w:t>
            </w:r>
            <w:proofErr w:type="spellEnd"/>
          </w:p>
          <w:p w14:paraId="57E7F61E"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generálna riaditeľka sekcie plánu obnovy </w:t>
            </w:r>
          </w:p>
        </w:tc>
      </w:tr>
    </w:tbl>
    <w:p w14:paraId="55AB66A8" w14:textId="77777777" w:rsidR="004656DA" w:rsidRPr="004E5223" w:rsidRDefault="004656DA" w:rsidP="004656DA">
      <w:pPr>
        <w:rPr>
          <w:rFonts w:ascii="Arial Narrow" w:hAnsi="Arial Narrow" w:cstheme="minorHAnsi"/>
        </w:rPr>
      </w:pPr>
    </w:p>
    <w:p w14:paraId="2B8E14DF" w14:textId="77777777" w:rsidR="004656DA" w:rsidRPr="004E5223" w:rsidRDefault="004656DA" w:rsidP="004656DA">
      <w:pPr>
        <w:spacing w:after="120"/>
        <w:jc w:val="both"/>
        <w:rPr>
          <w:rFonts w:ascii="Arial Narrow" w:hAnsi="Arial Narrow" w:cstheme="minorHAnsi"/>
        </w:rPr>
      </w:pPr>
    </w:p>
    <w:p w14:paraId="04C380B0" w14:textId="77777777" w:rsidR="004656DA" w:rsidRPr="004E5223" w:rsidRDefault="004656DA" w:rsidP="004656DA">
      <w:pPr>
        <w:spacing w:after="120"/>
        <w:jc w:val="both"/>
        <w:rPr>
          <w:rFonts w:ascii="Arial Narrow" w:hAnsi="Arial Narrow" w:cstheme="minorHAnsi"/>
        </w:rPr>
      </w:pPr>
    </w:p>
    <w:p w14:paraId="5B2C92F6" w14:textId="77777777" w:rsidR="004656DA" w:rsidRPr="004E5223" w:rsidRDefault="004656DA" w:rsidP="004656DA">
      <w:pPr>
        <w:rPr>
          <w:rStyle w:val="Nadpis1Char"/>
          <w:rFonts w:ascii="Arial Narrow" w:hAnsi="Arial Narrow" w:cstheme="minorHAnsi"/>
          <w:b/>
          <w:color w:val="156082" w:themeColor="accent1"/>
        </w:rPr>
      </w:pPr>
      <w:bookmarkStart w:id="5" w:name="_Toc88128737"/>
      <w:bookmarkStart w:id="6" w:name="_Toc90032377"/>
      <w:r w:rsidRPr="004E5223">
        <w:rPr>
          <w:rStyle w:val="Nadpis1Char"/>
          <w:rFonts w:ascii="Arial Narrow" w:hAnsi="Arial Narrow" w:cstheme="minorHAnsi"/>
          <w:b/>
          <w:color w:val="156082" w:themeColor="accent1"/>
        </w:rPr>
        <w:br w:type="page"/>
      </w:r>
    </w:p>
    <w:p w14:paraId="580EDBF4" w14:textId="77777777" w:rsidR="004656DA" w:rsidRPr="004E5223" w:rsidRDefault="004656DA" w:rsidP="004656DA">
      <w:pPr>
        <w:rPr>
          <w:rStyle w:val="Nadpis1Char"/>
          <w:rFonts w:ascii="Arial Narrow" w:hAnsi="Arial Narrow" w:cstheme="minorHAnsi"/>
          <w:b/>
          <w:color w:val="156082" w:themeColor="accent1"/>
        </w:rPr>
      </w:pPr>
    </w:p>
    <w:sdt>
      <w:sdtPr>
        <w:rPr>
          <w:sz w:val="40"/>
          <w:szCs w:val="40"/>
          <w:lang w:eastAsia="en-US"/>
        </w:rPr>
        <w:id w:val="-162167520"/>
        <w:docPartObj>
          <w:docPartGallery w:val="Table of Contents"/>
          <w:docPartUnique/>
        </w:docPartObj>
      </w:sdtPr>
      <w:sdtEndPr>
        <w:rPr>
          <w:rFonts w:asciiTheme="minorHAnsi" w:eastAsiaTheme="minorEastAsia" w:hAnsiTheme="minorHAnsi" w:cstheme="minorBidi"/>
          <w:b/>
          <w:bCs/>
          <w:color w:val="auto"/>
          <w:sz w:val="22"/>
          <w:szCs w:val="22"/>
        </w:rPr>
      </w:sdtEndPr>
      <w:sdtContent>
        <w:p w14:paraId="4D1911C2" w14:textId="77777777" w:rsidR="004656DA" w:rsidRPr="004E5223" w:rsidRDefault="004656DA" w:rsidP="004656DA">
          <w:pPr>
            <w:pStyle w:val="Hlavikaobsahu"/>
          </w:pPr>
          <w:r w:rsidRPr="004E5223">
            <w:t>Obsah</w:t>
          </w:r>
        </w:p>
        <w:p w14:paraId="588B0334" w14:textId="21EE9941" w:rsidR="009C3DEB" w:rsidRDefault="004656DA">
          <w:pPr>
            <w:pStyle w:val="Obsah2"/>
            <w:tabs>
              <w:tab w:val="right" w:leader="dot" w:pos="9062"/>
            </w:tabs>
            <w:rPr>
              <w:rFonts w:eastAsiaTheme="minorEastAsia"/>
              <w:noProof/>
              <w:kern w:val="2"/>
              <w:sz w:val="24"/>
              <w:szCs w:val="24"/>
              <w:lang w:eastAsia="sk-SK"/>
              <w14:ligatures w14:val="standardContextual"/>
            </w:rPr>
          </w:pPr>
          <w:r w:rsidRPr="004E5223">
            <w:fldChar w:fldCharType="begin"/>
          </w:r>
          <w:r w:rsidRPr="004E5223">
            <w:instrText xml:space="preserve"> TOC \o "1-3" \h \z \u </w:instrText>
          </w:r>
          <w:r w:rsidRPr="004E5223">
            <w:fldChar w:fldCharType="separate"/>
          </w:r>
          <w:hyperlink w:anchor="_Toc216972303" w:history="1">
            <w:r w:rsidR="009C3DEB">
              <w:rPr>
                <w:noProof/>
                <w:webHidden/>
              </w:rPr>
              <w:tab/>
            </w:r>
            <w:r w:rsidR="009C3DEB">
              <w:rPr>
                <w:noProof/>
                <w:webHidden/>
              </w:rPr>
              <w:fldChar w:fldCharType="begin"/>
            </w:r>
            <w:r w:rsidR="009C3DEB">
              <w:rPr>
                <w:noProof/>
                <w:webHidden/>
              </w:rPr>
              <w:instrText xml:space="preserve"> PAGEREF _Toc216972303 \h </w:instrText>
            </w:r>
            <w:r w:rsidR="009C3DEB">
              <w:rPr>
                <w:noProof/>
                <w:webHidden/>
              </w:rPr>
            </w:r>
            <w:r w:rsidR="009C3DEB">
              <w:rPr>
                <w:noProof/>
                <w:webHidden/>
              </w:rPr>
              <w:fldChar w:fldCharType="separate"/>
            </w:r>
            <w:r w:rsidR="00BF6BF7">
              <w:rPr>
                <w:noProof/>
                <w:webHidden/>
              </w:rPr>
              <w:t>1</w:t>
            </w:r>
            <w:r w:rsidR="009C3DEB">
              <w:rPr>
                <w:noProof/>
                <w:webHidden/>
              </w:rPr>
              <w:fldChar w:fldCharType="end"/>
            </w:r>
          </w:hyperlink>
        </w:p>
        <w:p w14:paraId="6806D3B4" w14:textId="5A0AFF43"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04" w:history="1">
            <w:r w:rsidRPr="00C82C75">
              <w:rPr>
                <w:rStyle w:val="Hypertextovprepojenie"/>
                <w:rFonts w:ascii="Arial Narrow" w:hAnsi="Arial Narrow" w:cstheme="minorHAnsi"/>
                <w:b/>
                <w:noProof/>
              </w:rPr>
              <w:t>1.</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Úvod</w:t>
            </w:r>
            <w:r>
              <w:rPr>
                <w:noProof/>
                <w:webHidden/>
              </w:rPr>
              <w:tab/>
            </w:r>
            <w:r>
              <w:rPr>
                <w:noProof/>
                <w:webHidden/>
              </w:rPr>
              <w:fldChar w:fldCharType="begin"/>
            </w:r>
            <w:r>
              <w:rPr>
                <w:noProof/>
                <w:webHidden/>
              </w:rPr>
              <w:instrText xml:space="preserve"> PAGEREF _Toc216972304 \h </w:instrText>
            </w:r>
            <w:r>
              <w:rPr>
                <w:noProof/>
                <w:webHidden/>
              </w:rPr>
            </w:r>
            <w:r>
              <w:rPr>
                <w:noProof/>
                <w:webHidden/>
              </w:rPr>
              <w:fldChar w:fldCharType="separate"/>
            </w:r>
            <w:r w:rsidR="00BF6BF7">
              <w:rPr>
                <w:noProof/>
                <w:webHidden/>
              </w:rPr>
              <w:t>6</w:t>
            </w:r>
            <w:r>
              <w:rPr>
                <w:noProof/>
                <w:webHidden/>
              </w:rPr>
              <w:fldChar w:fldCharType="end"/>
            </w:r>
          </w:hyperlink>
        </w:p>
        <w:p w14:paraId="68F49D38" w14:textId="6B0A96E8"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05" w:history="1">
            <w:r w:rsidRPr="00C82C75">
              <w:rPr>
                <w:rStyle w:val="Hypertextovprepojenie"/>
                <w:rFonts w:ascii="Arial Narrow" w:hAnsi="Arial Narrow" w:cstheme="minorHAnsi"/>
                <w:b/>
                <w:noProof/>
              </w:rPr>
              <w:t>2.</w:t>
            </w:r>
            <w:r>
              <w:rPr>
                <w:rFonts w:eastAsiaTheme="minorEastAsia"/>
                <w:noProof/>
                <w:kern w:val="2"/>
                <w:sz w:val="24"/>
                <w:szCs w:val="24"/>
                <w:lang w:eastAsia="sk-SK"/>
                <w14:ligatures w14:val="standardContextual"/>
              </w:rPr>
              <w:tab/>
            </w:r>
            <w:r w:rsidRPr="00C82C75">
              <w:rPr>
                <w:rStyle w:val="Hypertextovprepojenie"/>
                <w:rFonts w:ascii="Arial Narrow" w:hAnsi="Arial Narrow" w:cstheme="minorHAnsi"/>
                <w:b/>
                <w:noProof/>
              </w:rPr>
              <w:t>Všeobecné zásady</w:t>
            </w:r>
            <w:r>
              <w:rPr>
                <w:noProof/>
                <w:webHidden/>
              </w:rPr>
              <w:tab/>
            </w:r>
            <w:r>
              <w:rPr>
                <w:noProof/>
                <w:webHidden/>
              </w:rPr>
              <w:fldChar w:fldCharType="begin"/>
            </w:r>
            <w:r>
              <w:rPr>
                <w:noProof/>
                <w:webHidden/>
              </w:rPr>
              <w:instrText xml:space="preserve"> PAGEREF _Toc216972305 \h </w:instrText>
            </w:r>
            <w:r>
              <w:rPr>
                <w:noProof/>
                <w:webHidden/>
              </w:rPr>
            </w:r>
            <w:r>
              <w:rPr>
                <w:noProof/>
                <w:webHidden/>
              </w:rPr>
              <w:fldChar w:fldCharType="separate"/>
            </w:r>
            <w:r w:rsidR="00BF6BF7">
              <w:rPr>
                <w:noProof/>
                <w:webHidden/>
              </w:rPr>
              <w:t>6</w:t>
            </w:r>
            <w:r>
              <w:rPr>
                <w:noProof/>
                <w:webHidden/>
              </w:rPr>
              <w:fldChar w:fldCharType="end"/>
            </w:r>
          </w:hyperlink>
        </w:p>
        <w:p w14:paraId="0B405EB7" w14:textId="54890FDE"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06" w:history="1">
            <w:r w:rsidRPr="00C82C75">
              <w:rPr>
                <w:rStyle w:val="Hypertextovprepojenie"/>
                <w:rFonts w:ascii="Arial Narrow" w:hAnsi="Arial Narrow" w:cstheme="minorHAnsi"/>
                <w:b/>
                <w:noProof/>
              </w:rPr>
              <w:t>3.</w:t>
            </w:r>
            <w:r>
              <w:rPr>
                <w:rFonts w:eastAsiaTheme="minorEastAsia"/>
                <w:noProof/>
                <w:kern w:val="2"/>
                <w:sz w:val="24"/>
                <w:szCs w:val="24"/>
                <w:lang w:eastAsia="sk-SK"/>
                <w14:ligatures w14:val="standardContextual"/>
              </w:rPr>
              <w:tab/>
            </w:r>
            <w:r w:rsidRPr="00C82C75">
              <w:rPr>
                <w:rStyle w:val="Hypertextovprepojenie"/>
                <w:rFonts w:ascii="Arial Narrow" w:hAnsi="Arial Narrow" w:cstheme="minorHAnsi"/>
                <w:b/>
                <w:noProof/>
              </w:rPr>
              <w:t>Špecifické prípady projektov realizovaných prijímateľom a partnerom</w:t>
            </w:r>
            <w:r>
              <w:rPr>
                <w:noProof/>
                <w:webHidden/>
              </w:rPr>
              <w:tab/>
            </w:r>
            <w:r>
              <w:rPr>
                <w:noProof/>
                <w:webHidden/>
              </w:rPr>
              <w:fldChar w:fldCharType="begin"/>
            </w:r>
            <w:r>
              <w:rPr>
                <w:noProof/>
                <w:webHidden/>
              </w:rPr>
              <w:instrText xml:space="preserve"> PAGEREF _Toc216972306 \h </w:instrText>
            </w:r>
            <w:r>
              <w:rPr>
                <w:noProof/>
                <w:webHidden/>
              </w:rPr>
            </w:r>
            <w:r>
              <w:rPr>
                <w:noProof/>
                <w:webHidden/>
              </w:rPr>
              <w:fldChar w:fldCharType="separate"/>
            </w:r>
            <w:r w:rsidR="00BF6BF7">
              <w:rPr>
                <w:noProof/>
                <w:webHidden/>
              </w:rPr>
              <w:t>7</w:t>
            </w:r>
            <w:r>
              <w:rPr>
                <w:noProof/>
                <w:webHidden/>
              </w:rPr>
              <w:fldChar w:fldCharType="end"/>
            </w:r>
          </w:hyperlink>
        </w:p>
        <w:p w14:paraId="3F7E3F23" w14:textId="1593C81C"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07" w:history="1">
            <w:r w:rsidRPr="00C82C75">
              <w:rPr>
                <w:rStyle w:val="Hypertextovprepojenie"/>
                <w:rFonts w:ascii="Arial Narrow" w:hAnsi="Arial Narrow"/>
                <w:b/>
                <w:bCs/>
                <w:noProof/>
              </w:rPr>
              <w:t>3.1</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Finančný tok v rámci verejného sektora</w:t>
            </w:r>
            <w:r>
              <w:rPr>
                <w:noProof/>
                <w:webHidden/>
              </w:rPr>
              <w:tab/>
            </w:r>
            <w:r>
              <w:rPr>
                <w:noProof/>
                <w:webHidden/>
              </w:rPr>
              <w:fldChar w:fldCharType="begin"/>
            </w:r>
            <w:r>
              <w:rPr>
                <w:noProof/>
                <w:webHidden/>
              </w:rPr>
              <w:instrText xml:space="preserve"> PAGEREF _Toc216972307 \h </w:instrText>
            </w:r>
            <w:r>
              <w:rPr>
                <w:noProof/>
                <w:webHidden/>
              </w:rPr>
            </w:r>
            <w:r>
              <w:rPr>
                <w:noProof/>
                <w:webHidden/>
              </w:rPr>
              <w:fldChar w:fldCharType="separate"/>
            </w:r>
            <w:r w:rsidR="00BF6BF7">
              <w:rPr>
                <w:noProof/>
                <w:webHidden/>
              </w:rPr>
              <w:t>7</w:t>
            </w:r>
            <w:r>
              <w:rPr>
                <w:noProof/>
                <w:webHidden/>
              </w:rPr>
              <w:fldChar w:fldCharType="end"/>
            </w:r>
          </w:hyperlink>
        </w:p>
        <w:p w14:paraId="69490571" w14:textId="364A473A"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08" w:history="1">
            <w:r w:rsidRPr="00C82C75">
              <w:rPr>
                <w:rStyle w:val="Hypertextovprepojenie"/>
                <w:rFonts w:ascii="Arial Narrow" w:hAnsi="Arial Narrow"/>
                <w:b/>
                <w:bCs/>
                <w:noProof/>
              </w:rPr>
              <w:t>3.2</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Finančný tok z verejného sektora do súkromného sektora</w:t>
            </w:r>
            <w:r>
              <w:rPr>
                <w:noProof/>
                <w:webHidden/>
              </w:rPr>
              <w:tab/>
            </w:r>
            <w:r>
              <w:rPr>
                <w:noProof/>
                <w:webHidden/>
              </w:rPr>
              <w:fldChar w:fldCharType="begin"/>
            </w:r>
            <w:r>
              <w:rPr>
                <w:noProof/>
                <w:webHidden/>
              </w:rPr>
              <w:instrText xml:space="preserve"> PAGEREF _Toc216972308 \h </w:instrText>
            </w:r>
            <w:r>
              <w:rPr>
                <w:noProof/>
                <w:webHidden/>
              </w:rPr>
            </w:r>
            <w:r>
              <w:rPr>
                <w:noProof/>
                <w:webHidden/>
              </w:rPr>
              <w:fldChar w:fldCharType="separate"/>
            </w:r>
            <w:r w:rsidR="00BF6BF7">
              <w:rPr>
                <w:noProof/>
                <w:webHidden/>
              </w:rPr>
              <w:t>8</w:t>
            </w:r>
            <w:r>
              <w:rPr>
                <w:noProof/>
                <w:webHidden/>
              </w:rPr>
              <w:fldChar w:fldCharType="end"/>
            </w:r>
          </w:hyperlink>
        </w:p>
        <w:p w14:paraId="3162B730" w14:textId="1380C5BA"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09" w:history="1">
            <w:r w:rsidRPr="00C82C75">
              <w:rPr>
                <w:rStyle w:val="Hypertextovprepojenie"/>
                <w:rFonts w:ascii="Arial Narrow" w:hAnsi="Arial Narrow"/>
                <w:b/>
                <w:bCs/>
                <w:noProof/>
              </w:rPr>
              <w:t>3.3</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Finančný tok zo súkromného sektora do verejného sektora</w:t>
            </w:r>
            <w:r>
              <w:rPr>
                <w:noProof/>
                <w:webHidden/>
              </w:rPr>
              <w:tab/>
            </w:r>
            <w:r>
              <w:rPr>
                <w:noProof/>
                <w:webHidden/>
              </w:rPr>
              <w:fldChar w:fldCharType="begin"/>
            </w:r>
            <w:r>
              <w:rPr>
                <w:noProof/>
                <w:webHidden/>
              </w:rPr>
              <w:instrText xml:space="preserve"> PAGEREF _Toc216972309 \h </w:instrText>
            </w:r>
            <w:r>
              <w:rPr>
                <w:noProof/>
                <w:webHidden/>
              </w:rPr>
            </w:r>
            <w:r>
              <w:rPr>
                <w:noProof/>
                <w:webHidden/>
              </w:rPr>
              <w:fldChar w:fldCharType="separate"/>
            </w:r>
            <w:r w:rsidR="00BF6BF7">
              <w:rPr>
                <w:noProof/>
                <w:webHidden/>
              </w:rPr>
              <w:t>8</w:t>
            </w:r>
            <w:r>
              <w:rPr>
                <w:noProof/>
                <w:webHidden/>
              </w:rPr>
              <w:fldChar w:fldCharType="end"/>
            </w:r>
          </w:hyperlink>
        </w:p>
        <w:p w14:paraId="331A7EEF" w14:textId="5AFE93F8" w:rsidR="009C3DEB" w:rsidRDefault="009C3DEB">
          <w:pPr>
            <w:pStyle w:val="Obsah3"/>
            <w:tabs>
              <w:tab w:val="left" w:pos="1200"/>
              <w:tab w:val="right" w:leader="dot" w:pos="9062"/>
            </w:tabs>
            <w:rPr>
              <w:rFonts w:eastAsiaTheme="minorEastAsia"/>
              <w:noProof/>
              <w:kern w:val="2"/>
              <w:sz w:val="24"/>
              <w:szCs w:val="24"/>
              <w:lang w:eastAsia="sk-SK"/>
              <w14:ligatures w14:val="standardContextual"/>
            </w:rPr>
          </w:pPr>
          <w:hyperlink w:anchor="_Toc216972310" w:history="1">
            <w:r w:rsidRPr="00C82C75">
              <w:rPr>
                <w:rStyle w:val="Hypertextovprepojenie"/>
                <w:rFonts w:ascii="Arial Narrow" w:hAnsi="Arial Narrow"/>
                <w:noProof/>
              </w:rPr>
              <w:t>3.3.1</w:t>
            </w:r>
            <w:r>
              <w:rPr>
                <w:rFonts w:eastAsiaTheme="minorEastAsia"/>
                <w:noProof/>
                <w:kern w:val="2"/>
                <w:sz w:val="24"/>
                <w:szCs w:val="24"/>
                <w:lang w:eastAsia="sk-SK"/>
                <w14:ligatures w14:val="standardContextual"/>
              </w:rPr>
              <w:tab/>
            </w:r>
            <w:r w:rsidRPr="00C82C75">
              <w:rPr>
                <w:rStyle w:val="Hypertextovprepojenie"/>
                <w:rFonts w:ascii="Arial Narrow" w:hAnsi="Arial Narrow"/>
                <w:noProof/>
              </w:rPr>
              <w:t>Spôsob trojstupňového finančného toku:</w:t>
            </w:r>
            <w:r>
              <w:rPr>
                <w:noProof/>
                <w:webHidden/>
              </w:rPr>
              <w:tab/>
            </w:r>
            <w:r>
              <w:rPr>
                <w:noProof/>
                <w:webHidden/>
              </w:rPr>
              <w:fldChar w:fldCharType="begin"/>
            </w:r>
            <w:r>
              <w:rPr>
                <w:noProof/>
                <w:webHidden/>
              </w:rPr>
              <w:instrText xml:space="preserve"> PAGEREF _Toc216972310 \h </w:instrText>
            </w:r>
            <w:r>
              <w:rPr>
                <w:noProof/>
                <w:webHidden/>
              </w:rPr>
            </w:r>
            <w:r>
              <w:rPr>
                <w:noProof/>
                <w:webHidden/>
              </w:rPr>
              <w:fldChar w:fldCharType="separate"/>
            </w:r>
            <w:r w:rsidR="00BF6BF7">
              <w:rPr>
                <w:noProof/>
                <w:webHidden/>
              </w:rPr>
              <w:t>8</w:t>
            </w:r>
            <w:r>
              <w:rPr>
                <w:noProof/>
                <w:webHidden/>
              </w:rPr>
              <w:fldChar w:fldCharType="end"/>
            </w:r>
          </w:hyperlink>
        </w:p>
        <w:p w14:paraId="1A847024" w14:textId="7DA89CCA"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11" w:history="1">
            <w:r w:rsidRPr="00C82C75">
              <w:rPr>
                <w:rStyle w:val="Hypertextovprepojenie"/>
                <w:noProof/>
              </w:rPr>
              <w:t>4.</w:t>
            </w:r>
            <w:r>
              <w:rPr>
                <w:rFonts w:eastAsiaTheme="minorEastAsia"/>
                <w:noProof/>
                <w:kern w:val="2"/>
                <w:sz w:val="24"/>
                <w:szCs w:val="24"/>
                <w:lang w:eastAsia="sk-SK"/>
                <w14:ligatures w14:val="standardContextual"/>
              </w:rPr>
              <w:tab/>
            </w:r>
            <w:r w:rsidRPr="00C82C75">
              <w:rPr>
                <w:rStyle w:val="Hypertextovprepojenie"/>
                <w:rFonts w:ascii="Arial Narrow" w:hAnsi="Arial Narrow" w:cstheme="minorHAnsi"/>
                <w:b/>
                <w:noProof/>
              </w:rPr>
              <w:t xml:space="preserve">Osobitné povinnosti vykonávateľov </w:t>
            </w:r>
            <w:r w:rsidRPr="00C82C75">
              <w:rPr>
                <w:rStyle w:val="Hypertextovprepojenie"/>
                <w:rFonts w:ascii="Arial Narrow" w:hAnsi="Arial Narrow" w:cstheme="minorHAnsi"/>
                <w:bCs/>
                <w:noProof/>
              </w:rPr>
              <w:t>v prípade proporčného vzťahu medzi prijímateľom a partnerom</w:t>
            </w:r>
            <w:r>
              <w:rPr>
                <w:noProof/>
                <w:webHidden/>
              </w:rPr>
              <w:tab/>
            </w:r>
            <w:r>
              <w:rPr>
                <w:noProof/>
                <w:webHidden/>
              </w:rPr>
              <w:fldChar w:fldCharType="begin"/>
            </w:r>
            <w:r>
              <w:rPr>
                <w:noProof/>
                <w:webHidden/>
              </w:rPr>
              <w:instrText xml:space="preserve"> PAGEREF _Toc216972311 \h </w:instrText>
            </w:r>
            <w:r>
              <w:rPr>
                <w:noProof/>
                <w:webHidden/>
              </w:rPr>
            </w:r>
            <w:r>
              <w:rPr>
                <w:noProof/>
                <w:webHidden/>
              </w:rPr>
              <w:fldChar w:fldCharType="separate"/>
            </w:r>
            <w:r w:rsidR="00BF6BF7">
              <w:rPr>
                <w:noProof/>
                <w:webHidden/>
              </w:rPr>
              <w:t>11</w:t>
            </w:r>
            <w:r>
              <w:rPr>
                <w:noProof/>
                <w:webHidden/>
              </w:rPr>
              <w:fldChar w:fldCharType="end"/>
            </w:r>
          </w:hyperlink>
        </w:p>
        <w:p w14:paraId="65CEDC55" w14:textId="6EB91876"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12" w:history="1">
            <w:r w:rsidRPr="00C82C75">
              <w:rPr>
                <w:rStyle w:val="Hypertextovprepojenie"/>
                <w:rFonts w:ascii="Arial Narrow" w:hAnsi="Arial Narrow"/>
                <w:b/>
                <w:bCs/>
                <w:noProof/>
              </w:rPr>
              <w:t>4.1</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Povinnosti vykonávateľa</w:t>
            </w:r>
            <w:r>
              <w:rPr>
                <w:noProof/>
                <w:webHidden/>
              </w:rPr>
              <w:tab/>
            </w:r>
            <w:r>
              <w:rPr>
                <w:noProof/>
                <w:webHidden/>
              </w:rPr>
              <w:fldChar w:fldCharType="begin"/>
            </w:r>
            <w:r>
              <w:rPr>
                <w:noProof/>
                <w:webHidden/>
              </w:rPr>
              <w:instrText xml:space="preserve"> PAGEREF _Toc216972312 \h </w:instrText>
            </w:r>
            <w:r>
              <w:rPr>
                <w:noProof/>
                <w:webHidden/>
              </w:rPr>
            </w:r>
            <w:r>
              <w:rPr>
                <w:noProof/>
                <w:webHidden/>
              </w:rPr>
              <w:fldChar w:fldCharType="separate"/>
            </w:r>
            <w:r w:rsidR="00BF6BF7">
              <w:rPr>
                <w:noProof/>
                <w:webHidden/>
              </w:rPr>
              <w:t>11</w:t>
            </w:r>
            <w:r>
              <w:rPr>
                <w:noProof/>
                <w:webHidden/>
              </w:rPr>
              <w:fldChar w:fldCharType="end"/>
            </w:r>
          </w:hyperlink>
        </w:p>
        <w:p w14:paraId="4BE79F1E" w14:textId="7E806EA2"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13" w:history="1">
            <w:r w:rsidRPr="00C82C75">
              <w:rPr>
                <w:rStyle w:val="Hypertextovprepojenie"/>
                <w:rFonts w:ascii="Arial Narrow" w:hAnsi="Arial Narrow"/>
                <w:b/>
                <w:bCs/>
                <w:noProof/>
              </w:rPr>
              <w:t>4.2</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Odporúčané kontrolné mechanizmy vykonávateľa</w:t>
            </w:r>
            <w:r>
              <w:rPr>
                <w:noProof/>
                <w:webHidden/>
              </w:rPr>
              <w:tab/>
            </w:r>
            <w:r>
              <w:rPr>
                <w:noProof/>
                <w:webHidden/>
              </w:rPr>
              <w:fldChar w:fldCharType="begin"/>
            </w:r>
            <w:r>
              <w:rPr>
                <w:noProof/>
                <w:webHidden/>
              </w:rPr>
              <w:instrText xml:space="preserve"> PAGEREF _Toc216972313 \h </w:instrText>
            </w:r>
            <w:r>
              <w:rPr>
                <w:noProof/>
                <w:webHidden/>
              </w:rPr>
            </w:r>
            <w:r>
              <w:rPr>
                <w:noProof/>
                <w:webHidden/>
              </w:rPr>
              <w:fldChar w:fldCharType="separate"/>
            </w:r>
            <w:r w:rsidR="00BF6BF7">
              <w:rPr>
                <w:noProof/>
                <w:webHidden/>
              </w:rPr>
              <w:t>11</w:t>
            </w:r>
            <w:r>
              <w:rPr>
                <w:noProof/>
                <w:webHidden/>
              </w:rPr>
              <w:fldChar w:fldCharType="end"/>
            </w:r>
          </w:hyperlink>
        </w:p>
        <w:p w14:paraId="692E1BFC" w14:textId="0FD00D81" w:rsidR="004656DA" w:rsidRPr="004E5223" w:rsidRDefault="004656DA" w:rsidP="004656DA">
          <w:r w:rsidRPr="004E5223">
            <w:rPr>
              <w:b/>
              <w:bCs/>
            </w:rPr>
            <w:fldChar w:fldCharType="end"/>
          </w:r>
        </w:p>
      </w:sdtContent>
    </w:sdt>
    <w:p w14:paraId="28F46F3C" w14:textId="77777777" w:rsidR="004656DA" w:rsidRPr="004E5223" w:rsidRDefault="004656DA" w:rsidP="004656DA">
      <w:pPr>
        <w:rPr>
          <w:rStyle w:val="Nadpis1Char"/>
          <w:rFonts w:ascii="Arial Narrow" w:hAnsi="Arial Narrow" w:cstheme="minorHAnsi"/>
          <w:b/>
          <w:color w:val="156082" w:themeColor="accent1"/>
        </w:rPr>
      </w:pPr>
    </w:p>
    <w:p w14:paraId="445C1EB9" w14:textId="77777777" w:rsidR="004656DA" w:rsidRPr="004E5223" w:rsidRDefault="004656DA" w:rsidP="004656DA">
      <w:pPr>
        <w:rPr>
          <w:rStyle w:val="Nadpis1Char"/>
          <w:rFonts w:ascii="Arial Narrow" w:hAnsi="Arial Narrow" w:cstheme="minorHAnsi"/>
          <w:b/>
          <w:color w:val="156082" w:themeColor="accent1"/>
        </w:rPr>
      </w:pPr>
    </w:p>
    <w:p w14:paraId="1D137574" w14:textId="77777777" w:rsidR="004656DA" w:rsidRPr="004E5223" w:rsidRDefault="004656DA" w:rsidP="004656DA">
      <w:pPr>
        <w:rPr>
          <w:rStyle w:val="Nadpis1Char"/>
          <w:rFonts w:ascii="Arial Narrow" w:hAnsi="Arial Narrow" w:cstheme="minorHAnsi"/>
          <w:b/>
          <w:color w:val="156082" w:themeColor="accent1"/>
        </w:rPr>
      </w:pPr>
    </w:p>
    <w:p w14:paraId="0E8D993E" w14:textId="77777777" w:rsidR="004656DA" w:rsidRPr="004E5223" w:rsidRDefault="004656DA" w:rsidP="004656DA">
      <w:pPr>
        <w:rPr>
          <w:rStyle w:val="Nadpis1Char"/>
          <w:rFonts w:ascii="Arial Narrow" w:hAnsi="Arial Narrow" w:cstheme="minorHAnsi"/>
          <w:b/>
          <w:color w:val="156082" w:themeColor="accent1"/>
        </w:rPr>
      </w:pPr>
    </w:p>
    <w:p w14:paraId="693C988B" w14:textId="77777777" w:rsidR="004656DA" w:rsidRPr="004E5223" w:rsidRDefault="004656DA" w:rsidP="004656DA">
      <w:pPr>
        <w:rPr>
          <w:rStyle w:val="Nadpis1Char"/>
          <w:rFonts w:ascii="Arial Narrow" w:hAnsi="Arial Narrow" w:cstheme="minorHAnsi"/>
          <w:b/>
          <w:color w:val="156082" w:themeColor="accent1"/>
        </w:rPr>
      </w:pPr>
    </w:p>
    <w:p w14:paraId="54B4EF1A" w14:textId="77777777" w:rsidR="004656DA" w:rsidRPr="004E5223" w:rsidRDefault="004656DA" w:rsidP="004656DA">
      <w:pPr>
        <w:rPr>
          <w:rStyle w:val="Nadpis1Char"/>
          <w:rFonts w:ascii="Arial Narrow" w:hAnsi="Arial Narrow" w:cstheme="minorHAnsi"/>
          <w:b/>
          <w:color w:val="156082" w:themeColor="accent1"/>
        </w:rPr>
      </w:pPr>
    </w:p>
    <w:p w14:paraId="3C4593C9" w14:textId="77777777" w:rsidR="004656DA" w:rsidRPr="004E5223" w:rsidRDefault="004656DA" w:rsidP="004656DA">
      <w:pPr>
        <w:rPr>
          <w:rStyle w:val="Nadpis1Char"/>
          <w:rFonts w:ascii="Arial Narrow" w:hAnsi="Arial Narrow" w:cstheme="minorHAnsi"/>
          <w:b/>
          <w:color w:val="156082" w:themeColor="accent1"/>
        </w:rPr>
      </w:pPr>
    </w:p>
    <w:p w14:paraId="5443499B" w14:textId="77777777" w:rsidR="004656DA" w:rsidRPr="004E5223" w:rsidRDefault="004656DA" w:rsidP="004656DA">
      <w:pPr>
        <w:rPr>
          <w:rStyle w:val="Nadpis1Char"/>
          <w:rFonts w:ascii="Arial Narrow" w:hAnsi="Arial Narrow" w:cstheme="minorHAnsi"/>
          <w:b/>
          <w:color w:val="156082" w:themeColor="accent1"/>
        </w:rPr>
      </w:pPr>
    </w:p>
    <w:p w14:paraId="346B9301" w14:textId="77777777" w:rsidR="004656DA" w:rsidRPr="004E5223" w:rsidRDefault="004656DA" w:rsidP="004656DA">
      <w:pPr>
        <w:rPr>
          <w:rStyle w:val="Nadpis1Char"/>
          <w:rFonts w:ascii="Arial Narrow" w:hAnsi="Arial Narrow" w:cstheme="minorHAnsi"/>
          <w:b/>
          <w:color w:val="156082" w:themeColor="accent1"/>
        </w:rPr>
      </w:pPr>
    </w:p>
    <w:p w14:paraId="1DF36315" w14:textId="77777777" w:rsidR="004656DA" w:rsidRPr="004E5223" w:rsidRDefault="004656DA" w:rsidP="004656DA">
      <w:pPr>
        <w:rPr>
          <w:rStyle w:val="Nadpis1Char"/>
          <w:rFonts w:ascii="Arial Narrow" w:hAnsi="Arial Narrow" w:cstheme="minorHAnsi"/>
          <w:b/>
          <w:color w:val="156082" w:themeColor="accent1"/>
        </w:rPr>
      </w:pPr>
    </w:p>
    <w:p w14:paraId="1D2CEEAE" w14:textId="77777777" w:rsidR="004656DA" w:rsidRPr="004E5223" w:rsidRDefault="004656DA" w:rsidP="004656DA">
      <w:pPr>
        <w:rPr>
          <w:rStyle w:val="Nadpis1Char"/>
          <w:rFonts w:ascii="Arial Narrow" w:hAnsi="Arial Narrow" w:cstheme="minorHAnsi"/>
          <w:b/>
          <w:color w:val="156082" w:themeColor="accent1"/>
        </w:rPr>
      </w:pPr>
    </w:p>
    <w:p w14:paraId="5FCD38B7" w14:textId="77777777" w:rsidR="004656DA" w:rsidRPr="004E5223" w:rsidRDefault="004656DA" w:rsidP="004656DA">
      <w:pPr>
        <w:rPr>
          <w:rStyle w:val="Nadpis1Char"/>
          <w:rFonts w:ascii="Arial Narrow" w:hAnsi="Arial Narrow" w:cstheme="minorHAnsi"/>
          <w:b/>
          <w:color w:val="156082" w:themeColor="accent1"/>
        </w:rPr>
      </w:pPr>
    </w:p>
    <w:p w14:paraId="1A7486FB" w14:textId="33F081B0" w:rsidR="004656DA" w:rsidRPr="004E5223" w:rsidRDefault="004656DA" w:rsidP="004656DA">
      <w:pPr>
        <w:spacing w:before="240" w:after="240"/>
        <w:jc w:val="both"/>
        <w:rPr>
          <w:rFonts w:ascii="Arial Narrow" w:hAnsi="Arial Narrow" w:cstheme="minorHAnsi"/>
          <w:b/>
          <w:color w:val="156082" w:themeColor="accent1"/>
          <w:sz w:val="28"/>
          <w:szCs w:val="28"/>
        </w:rPr>
      </w:pPr>
      <w:bookmarkStart w:id="7" w:name="_Toc88116128"/>
      <w:r w:rsidRPr="004E5223">
        <w:rPr>
          <w:rFonts w:ascii="Arial Narrow" w:hAnsi="Arial Narrow" w:cstheme="minorHAnsi"/>
          <w:b/>
          <w:color w:val="156082" w:themeColor="accent1"/>
          <w:sz w:val="28"/>
          <w:szCs w:val="28"/>
        </w:rPr>
        <w:lastRenderedPageBreak/>
        <w:t>Zoznam skratiek a vysvetlivky niektorých pojmov</w:t>
      </w:r>
      <w:bookmarkEnd w:id="7"/>
      <w:r w:rsidRPr="004E5223">
        <w:rPr>
          <w:rFonts w:ascii="Arial Narrow" w:hAnsi="Arial Narrow" w:cstheme="minorHAnsi"/>
          <w:b/>
          <w:color w:val="156082" w:themeColor="accent1"/>
          <w:sz w:val="28"/>
          <w:szCs w:val="28"/>
        </w:rPr>
        <w:t xml:space="preserve"> </w:t>
      </w:r>
    </w:p>
    <w:p w14:paraId="3F135CEA" w14:textId="77777777" w:rsidR="004656DA" w:rsidRPr="004E5223" w:rsidRDefault="004656DA" w:rsidP="004656DA">
      <w:pPr>
        <w:spacing w:after="120"/>
        <w:jc w:val="both"/>
        <w:rPr>
          <w:rFonts w:ascii="Arial Narrow" w:hAnsi="Arial Narrow" w:cstheme="minorHAnsi"/>
        </w:rPr>
      </w:pPr>
      <w:r w:rsidRPr="004E5223">
        <w:rPr>
          <w:rFonts w:ascii="Arial Narrow" w:hAnsi="Arial Narrow" w:cstheme="minorHAnsi"/>
        </w:rPr>
        <w:t>Pre účely tohto MU je:</w:t>
      </w:r>
    </w:p>
    <w:p w14:paraId="0C8C0EC0" w14:textId="5C0031DC" w:rsidR="004656DA" w:rsidRPr="00D92A19" w:rsidRDefault="004656DA" w:rsidP="004656DA">
      <w:pPr>
        <w:spacing w:after="120"/>
        <w:jc w:val="both"/>
        <w:rPr>
          <w:rFonts w:ascii="Arial Narrow" w:hAnsi="Arial Narrow"/>
          <w:b/>
          <w:bCs/>
        </w:rPr>
      </w:pPr>
      <w:r w:rsidRPr="004E5223">
        <w:rPr>
          <w:rFonts w:ascii="Arial Narrow" w:hAnsi="Arial Narrow"/>
          <w:b/>
          <w:bCs/>
        </w:rPr>
        <w:t xml:space="preserve">Národná implementačná a koordinačná autorita (ďalej len “NIKA”) </w:t>
      </w:r>
      <w:r w:rsidRPr="004E5223">
        <w:rPr>
          <w:rFonts w:ascii="Arial Narrow" w:hAnsi="Arial Narrow"/>
        </w:rPr>
        <w:t>vydáva toto usmernenie v súlade § 4</w:t>
      </w:r>
      <w:r w:rsidRPr="004E5223">
        <w:rPr>
          <w:rFonts w:ascii="Arial Narrow" w:hAnsi="Arial Narrow"/>
          <w:b/>
          <w:bCs/>
        </w:rPr>
        <w:t xml:space="preserve"> </w:t>
      </w:r>
      <w:r w:rsidRPr="0075064A">
        <w:rPr>
          <w:rFonts w:ascii="Arial Narrow" w:hAnsi="Arial Narrow"/>
          <w:color w:val="000000" w:themeColor="text1"/>
        </w:rPr>
        <w:t>zákona č. 368/2021 o mechanizme na podporu obnovy a odolnosti a o zmene a doplnení niektorých zákonov (ďalej len „zákon o mechanizme“)</w:t>
      </w:r>
      <w:r w:rsidR="00D92A19">
        <w:rPr>
          <w:rFonts w:ascii="Arial Narrow" w:hAnsi="Arial Narrow"/>
          <w:color w:val="000000" w:themeColor="text1"/>
        </w:rPr>
        <w:t>.</w:t>
      </w:r>
    </w:p>
    <w:p w14:paraId="741EA002" w14:textId="3A108E84" w:rsidR="004656DA" w:rsidRPr="004E5223" w:rsidRDefault="004656DA" w:rsidP="004656DA">
      <w:pPr>
        <w:spacing w:after="120"/>
        <w:jc w:val="both"/>
        <w:rPr>
          <w:rFonts w:ascii="Arial Narrow" w:hAnsi="Arial Narrow"/>
        </w:rPr>
      </w:pPr>
      <w:r w:rsidRPr="004E5223">
        <w:rPr>
          <w:rFonts w:ascii="Arial Narrow" w:hAnsi="Arial Narrow"/>
          <w:b/>
          <w:bCs/>
        </w:rPr>
        <w:t xml:space="preserve">Vykonávateľ </w:t>
      </w:r>
      <w:r w:rsidRPr="00D92A19">
        <w:rPr>
          <w:rFonts w:ascii="Arial Narrow" w:hAnsi="Arial Narrow"/>
        </w:rPr>
        <w:t>j</w:t>
      </w:r>
      <w:r w:rsidRPr="0075064A">
        <w:rPr>
          <w:rFonts w:ascii="Arial Narrow" w:eastAsiaTheme="minorEastAsia" w:hAnsi="Arial Narrow"/>
        </w:rPr>
        <w:t>e zodpovedný za realizáciu konkrétnych investícií a reforiem, ktoré sú zahrnuté v Pláne obnovy a za plnenie stanovených míľnikov a</w:t>
      </w:r>
      <w:r w:rsidR="00D92A19">
        <w:rPr>
          <w:rFonts w:ascii="Arial Narrow" w:eastAsiaTheme="minorEastAsia" w:hAnsi="Arial Narrow"/>
        </w:rPr>
        <w:t> </w:t>
      </w:r>
      <w:r w:rsidRPr="0075064A">
        <w:rPr>
          <w:rFonts w:ascii="Arial Narrow" w:eastAsiaTheme="minorEastAsia" w:hAnsi="Arial Narrow"/>
        </w:rPr>
        <w:t>cieľov</w:t>
      </w:r>
      <w:r w:rsidR="00D92A19">
        <w:rPr>
          <w:rFonts w:ascii="Arial Narrow" w:eastAsiaTheme="minorEastAsia" w:hAnsi="Arial Narrow"/>
        </w:rPr>
        <w:t>.</w:t>
      </w:r>
    </w:p>
    <w:p w14:paraId="55ED58C6" w14:textId="77777777" w:rsidR="004656DA" w:rsidRPr="004E5223" w:rsidRDefault="004656DA" w:rsidP="004656DA">
      <w:pPr>
        <w:spacing w:after="120"/>
        <w:jc w:val="both"/>
        <w:rPr>
          <w:rFonts w:ascii="Arial Narrow" w:hAnsi="Arial Narrow"/>
        </w:rPr>
      </w:pPr>
      <w:r w:rsidRPr="004E5223">
        <w:rPr>
          <w:rFonts w:ascii="Arial Narrow" w:hAnsi="Arial Narrow"/>
          <w:b/>
          <w:bCs/>
        </w:rPr>
        <w:t xml:space="preserve">Sprostredkovateľ </w:t>
      </w:r>
      <w:r w:rsidRPr="004E5223">
        <w:rPr>
          <w:rFonts w:ascii="Arial Narrow" w:hAnsi="Arial Narrow"/>
        </w:rPr>
        <w:t>je ústredný orgán štátnej správy, štátna rozpočtová organizácia, štátna príspevková organizácia vyšší územný celok, obec alebo iná právnická osoba, ktorá vykonáva časť úloh vykonávateľa, a to v mene vykonávateľa a na jeho účet.</w:t>
      </w:r>
      <w:r w:rsidRPr="004E5223">
        <w:rPr>
          <w:rFonts w:ascii="Arial Narrow" w:hAnsi="Arial Narrow"/>
          <w:b/>
          <w:bCs/>
        </w:rPr>
        <w:t xml:space="preserve"> </w:t>
      </w:r>
      <w:r w:rsidRPr="004E5223">
        <w:rPr>
          <w:rFonts w:ascii="Arial Narrow" w:hAnsi="Arial Narrow"/>
        </w:rPr>
        <w:t xml:space="preserve">Postavenie a úlohy sprostredkovateľa sú upravené v ustanovení § 6 zákona o mechanizme. V prípade, ak MU uvádza povinnosti vykonávateľa a pre konkrétne opatrenie boli tieto povinnosti  delegované na sprostredkovateľa, má sa za to, že relevantné časti MU sa rovnako vzťahujú aj na sprostredkovateľa. </w:t>
      </w:r>
    </w:p>
    <w:p w14:paraId="0D737B13" w14:textId="5A5821C6" w:rsidR="004656DA" w:rsidRPr="004E5223" w:rsidRDefault="004656DA" w:rsidP="004656DA">
      <w:pPr>
        <w:spacing w:after="120"/>
        <w:jc w:val="both"/>
        <w:rPr>
          <w:rFonts w:ascii="Arial Narrow" w:hAnsi="Arial Narrow"/>
        </w:rPr>
      </w:pPr>
      <w:r w:rsidRPr="004E5223">
        <w:rPr>
          <w:rFonts w:ascii="Arial Narrow" w:hAnsi="Arial Narrow"/>
          <w:b/>
          <w:bCs/>
        </w:rPr>
        <w:t xml:space="preserve">Prijímateľ </w:t>
      </w:r>
      <w:r w:rsidRPr="004E5223">
        <w:rPr>
          <w:rFonts w:ascii="Arial Narrow" w:hAnsi="Arial Narrow"/>
        </w:rPr>
        <w:t xml:space="preserve">v súlade § 2 písm. e) zákona o mechanizme je osobou, ktorej sa poskytujú prostriedky mechanizmu od nadobudnutia účinnosti zmluvy podľa § 14 alebo zmluvy podľa § 18 ods. 4, spravidla na uspokojenie vlastných potrieb. </w:t>
      </w:r>
      <w:r w:rsidRPr="004E5223">
        <w:rPr>
          <w:rFonts w:ascii="Arial Narrow" w:eastAsia="Arial Narrow" w:hAnsi="Arial Narrow" w:cs="Arial Narrow"/>
        </w:rPr>
        <w:t>Z pohľadu nariadenia o mechanizme môže byť prijímateľ spravidla považovaný za konečného prijímateľa finančných prostriedkov.</w:t>
      </w:r>
    </w:p>
    <w:p w14:paraId="224544E5" w14:textId="0E6847F1" w:rsidR="004656DA" w:rsidRPr="004E5223" w:rsidRDefault="004656DA" w:rsidP="004656DA">
      <w:pPr>
        <w:spacing w:after="120"/>
        <w:jc w:val="both"/>
        <w:rPr>
          <w:rFonts w:ascii="Arial Narrow" w:hAnsi="Arial Narrow"/>
        </w:rPr>
      </w:pPr>
      <w:r w:rsidRPr="004E5223">
        <w:rPr>
          <w:rFonts w:ascii="Arial Narrow" w:hAnsi="Arial Narrow"/>
          <w:b/>
          <w:bCs/>
        </w:rPr>
        <w:t>Partner</w:t>
      </w:r>
      <w:r w:rsidRPr="004E5223">
        <w:rPr>
          <w:rFonts w:ascii="Arial Narrow" w:hAnsi="Arial Narrow"/>
        </w:rPr>
        <w:t xml:space="preserve"> v súlade s § 2 písm. m) zákona o mechanizme je osobou, ktorá sa v záujme dosahovania spoločných cieľov s prijímateľom spolupodieľa na realizácii investície alebo realizácii reformy na základe písomnej zmluvy s prijímateľom a ktorá zároveň nemá vo vzťahu k prijímateľovi postavenie dodávateľa alebo subdodávateľa. Partnerom je aj osoba, ktorá sa v záujme dosahovania spoločných cieľov spolupodieľa na príprave realizácie investície alebo príprave realizácie reformy so žiadateľom, ak sa následne spolupodieľa na realizácii tejto investície alebo realizácii tejto reformy a ktorá zároveň nemá vo vzťahu k žiadateľovi postavenie dodávateľa alebo subdodávateľa. Na jednotlivých  projektoch môžu participovať viacerí partneri – v  takomto prípade sa rovnako vzťahujú povinnosti v tomto MU na všetkých partnerov projektu (bez ohľadu na to, či toto MU používa jednotné alebo množné číslo)</w:t>
      </w:r>
    </w:p>
    <w:p w14:paraId="5670D97C" w14:textId="7F68523B" w:rsidR="004656DA" w:rsidRDefault="004656DA" w:rsidP="004656DA">
      <w:pPr>
        <w:spacing w:after="120"/>
        <w:jc w:val="both"/>
        <w:rPr>
          <w:rFonts w:ascii="Arial Narrow" w:hAnsi="Arial Narrow"/>
        </w:rPr>
      </w:pPr>
      <w:r w:rsidRPr="004E5223">
        <w:rPr>
          <w:rFonts w:ascii="Arial Narrow" w:hAnsi="Arial Narrow"/>
          <w:b/>
          <w:bCs/>
        </w:rPr>
        <w:t>Dodávateľ</w:t>
      </w:r>
      <w:r w:rsidRPr="004E5223">
        <w:rPr>
          <w:rFonts w:ascii="Arial Narrow" w:hAnsi="Arial Narrow"/>
        </w:rPr>
        <w:t xml:space="preserve"> je osoba alebo skupina osôb, ktorá s vykonávateľom, sprostredkovateľom, osobou vykonávajúcou finančné nástroje, prijímateľom alebo partnerom uzavrie alebo uzavrela odplatnú zmluvu na dodanie protiplnenia, ktorým sú najmä dodanie tovaru, uskutočnenie stavebných prác alebo poskytnutie služby na zabezpečenie realizácie investície alebo realizácie reformy. Na účely určenia dodávateľa sa za protiplnenie považuje aj také plnenie, na ktoré sa neuplatňuje zákon o verejnom obstarávaní, ako napr. prevod vlastníckeho práva alebo poskytnutie nájmu k existujúcej nehnuteľnosti. Charakteristikou dodávateľa podľa zákona nie je napĺňanie vlastných potrieb ale poskytnutie konkrétneho plnenia za finančnú protihodnotu.</w:t>
      </w:r>
    </w:p>
    <w:p w14:paraId="4DAA903F" w14:textId="77777777" w:rsidR="00921BB2" w:rsidRPr="00FB40E4" w:rsidRDefault="00921BB2" w:rsidP="00921BB2">
      <w:pPr>
        <w:spacing w:after="120"/>
        <w:jc w:val="both"/>
        <w:rPr>
          <w:rFonts w:ascii="Arial Narrow" w:hAnsi="Arial Narrow"/>
        </w:rPr>
      </w:pPr>
      <w:r w:rsidRPr="00FB40E4">
        <w:rPr>
          <w:rFonts w:ascii="Arial Narrow" w:hAnsi="Arial Narrow"/>
          <w:b/>
          <w:bCs/>
        </w:rPr>
        <w:t>DPH</w:t>
      </w:r>
      <w:r w:rsidRPr="00FB40E4">
        <w:rPr>
          <w:rFonts w:ascii="Arial Narrow" w:hAnsi="Arial Narrow"/>
        </w:rPr>
        <w:t xml:space="preserve"> -</w:t>
      </w:r>
      <w:r w:rsidRPr="00FB40E4">
        <w:rPr>
          <w:rFonts w:ascii="Arial Narrow" w:hAnsi="Arial Narrow"/>
        </w:rPr>
        <w:tab/>
      </w:r>
      <w:r w:rsidRPr="00FB40E4">
        <w:rPr>
          <w:rFonts w:ascii="Arial Narrow" w:hAnsi="Arial Narrow"/>
        </w:rPr>
        <w:tab/>
        <w:t>Daň z pridanej hodnoty</w:t>
      </w:r>
    </w:p>
    <w:p w14:paraId="236CA6CB" w14:textId="77777777" w:rsidR="00921BB2" w:rsidRPr="00FB40E4" w:rsidRDefault="00921BB2" w:rsidP="00921BB2">
      <w:pPr>
        <w:spacing w:after="120"/>
        <w:jc w:val="both"/>
        <w:rPr>
          <w:rFonts w:ascii="Arial Narrow" w:hAnsi="Arial Narrow"/>
        </w:rPr>
      </w:pPr>
      <w:r w:rsidRPr="00FB40E4">
        <w:rPr>
          <w:rFonts w:ascii="Arial Narrow" w:hAnsi="Arial Narrow"/>
          <w:b/>
          <w:bCs/>
        </w:rPr>
        <w:t>ELÚR</w:t>
      </w:r>
      <w:r w:rsidRPr="00FB40E4">
        <w:rPr>
          <w:rFonts w:ascii="Arial Narrow" w:hAnsi="Arial Narrow"/>
        </w:rPr>
        <w:t xml:space="preserve"> - </w:t>
      </w:r>
      <w:r w:rsidRPr="00FB40E4">
        <w:rPr>
          <w:rFonts w:ascii="Arial Narrow" w:hAnsi="Arial Narrow"/>
        </w:rPr>
        <w:tab/>
      </w:r>
      <w:r w:rsidRPr="00FB40E4">
        <w:rPr>
          <w:rFonts w:ascii="Arial Narrow" w:hAnsi="Arial Narrow"/>
        </w:rPr>
        <w:tab/>
        <w:t xml:space="preserve">Evidenčný list úprav rozpočtu </w:t>
      </w:r>
    </w:p>
    <w:p w14:paraId="1A476E6C" w14:textId="77777777" w:rsidR="00921BB2" w:rsidRPr="00FB40E4" w:rsidRDefault="00921BB2" w:rsidP="00921BB2">
      <w:pPr>
        <w:spacing w:after="120"/>
        <w:jc w:val="both"/>
        <w:rPr>
          <w:rFonts w:ascii="Arial Narrow" w:hAnsi="Arial Narrow"/>
        </w:rPr>
      </w:pPr>
      <w:r w:rsidRPr="00FB40E4">
        <w:rPr>
          <w:rFonts w:ascii="Arial Narrow" w:hAnsi="Arial Narrow"/>
          <w:b/>
          <w:bCs/>
        </w:rPr>
        <w:t>ESA</w:t>
      </w:r>
      <w:r w:rsidRPr="00FB40E4">
        <w:rPr>
          <w:rFonts w:ascii="Arial Narrow" w:hAnsi="Arial Narrow"/>
        </w:rPr>
        <w:t xml:space="preserve"> </w:t>
      </w:r>
      <w:r w:rsidRPr="00FB40E4">
        <w:rPr>
          <w:rFonts w:ascii="Arial Narrow" w:hAnsi="Arial Narrow"/>
          <w:b/>
          <w:bCs/>
        </w:rPr>
        <w:t>2010</w:t>
      </w:r>
      <w:r w:rsidRPr="00FB40E4">
        <w:rPr>
          <w:rFonts w:ascii="Arial Narrow" w:hAnsi="Arial Narrow"/>
        </w:rPr>
        <w:t xml:space="preserve"> - </w:t>
      </w:r>
      <w:r w:rsidRPr="00FB40E4">
        <w:rPr>
          <w:rFonts w:ascii="Arial Narrow" w:hAnsi="Arial Narrow"/>
        </w:rPr>
        <w:tab/>
        <w:t>Európsky systém národných a regionálnych účtov ESA 2010</w:t>
      </w:r>
      <w:r w:rsidRPr="00FB40E4">
        <w:rPr>
          <w:rFonts w:ascii="Arial Narrow" w:hAnsi="Arial Narrow"/>
        </w:rPr>
        <w:tab/>
      </w:r>
    </w:p>
    <w:p w14:paraId="4163F34F" w14:textId="77777777" w:rsidR="00921BB2" w:rsidRPr="00FB40E4" w:rsidRDefault="00921BB2" w:rsidP="00921BB2">
      <w:pPr>
        <w:spacing w:after="120"/>
        <w:jc w:val="both"/>
        <w:rPr>
          <w:rFonts w:ascii="Arial Narrow" w:hAnsi="Arial Narrow"/>
        </w:rPr>
      </w:pPr>
      <w:r w:rsidRPr="00FB40E4">
        <w:rPr>
          <w:rFonts w:ascii="Arial Narrow" w:hAnsi="Arial Narrow"/>
          <w:b/>
          <w:bCs/>
        </w:rPr>
        <w:t>EÚ</w:t>
      </w:r>
      <w:r w:rsidRPr="00FB40E4">
        <w:rPr>
          <w:rFonts w:ascii="Arial Narrow" w:hAnsi="Arial Narrow"/>
        </w:rPr>
        <w:t xml:space="preserve"> -</w:t>
      </w:r>
      <w:r w:rsidRPr="00FB40E4">
        <w:rPr>
          <w:rFonts w:ascii="Arial Narrow" w:hAnsi="Arial Narrow"/>
        </w:rPr>
        <w:tab/>
      </w:r>
      <w:r w:rsidRPr="00FB40E4">
        <w:rPr>
          <w:rFonts w:ascii="Arial Narrow" w:hAnsi="Arial Narrow"/>
        </w:rPr>
        <w:tab/>
        <w:t>Európska únia</w:t>
      </w:r>
    </w:p>
    <w:p w14:paraId="327A01E1" w14:textId="77777777" w:rsidR="00921BB2" w:rsidRPr="00FB40E4" w:rsidRDefault="00921BB2" w:rsidP="00921BB2">
      <w:pPr>
        <w:spacing w:after="120"/>
        <w:jc w:val="both"/>
        <w:rPr>
          <w:rFonts w:ascii="Arial Narrow" w:hAnsi="Arial Narrow"/>
        </w:rPr>
      </w:pPr>
      <w:r w:rsidRPr="00FB40E4">
        <w:rPr>
          <w:rFonts w:ascii="Arial Narrow" w:hAnsi="Arial Narrow"/>
          <w:b/>
          <w:bCs/>
        </w:rPr>
        <w:t>ISPO</w:t>
      </w:r>
      <w:r w:rsidRPr="00FB40E4">
        <w:rPr>
          <w:rFonts w:ascii="Arial Narrow" w:hAnsi="Arial Narrow"/>
        </w:rPr>
        <w:t xml:space="preserve"> - </w:t>
      </w:r>
      <w:r w:rsidRPr="00FB40E4">
        <w:rPr>
          <w:rFonts w:ascii="Arial Narrow" w:hAnsi="Arial Narrow"/>
        </w:rPr>
        <w:tab/>
      </w:r>
      <w:r w:rsidRPr="00FB40E4">
        <w:rPr>
          <w:rFonts w:ascii="Arial Narrow" w:hAnsi="Arial Narrow"/>
        </w:rPr>
        <w:tab/>
        <w:t>Informačný systém Plánu obnovy</w:t>
      </w:r>
    </w:p>
    <w:p w14:paraId="0DA6E8F6" w14:textId="77777777" w:rsidR="00921BB2" w:rsidRPr="00FB40E4" w:rsidRDefault="00921BB2" w:rsidP="00921BB2">
      <w:pPr>
        <w:spacing w:after="120"/>
        <w:jc w:val="both"/>
        <w:rPr>
          <w:rFonts w:ascii="Arial Narrow" w:hAnsi="Arial Narrow"/>
        </w:rPr>
      </w:pPr>
      <w:r w:rsidRPr="00FB40E4">
        <w:rPr>
          <w:rFonts w:ascii="Arial Narrow" w:hAnsi="Arial Narrow"/>
          <w:b/>
          <w:bCs/>
        </w:rPr>
        <w:t>LVV</w:t>
      </w:r>
      <w:r w:rsidRPr="00FB40E4">
        <w:rPr>
          <w:rFonts w:ascii="Arial Narrow" w:hAnsi="Arial Narrow"/>
        </w:rPr>
        <w:t xml:space="preserve"> - </w:t>
      </w:r>
      <w:r w:rsidRPr="00FB40E4">
        <w:rPr>
          <w:rFonts w:ascii="Arial Narrow" w:hAnsi="Arial Narrow"/>
        </w:rPr>
        <w:tab/>
      </w:r>
      <w:r w:rsidRPr="00FB40E4">
        <w:rPr>
          <w:rFonts w:ascii="Arial Narrow" w:hAnsi="Arial Narrow"/>
        </w:rPr>
        <w:tab/>
        <w:t>Limit verejných výdavkov</w:t>
      </w:r>
    </w:p>
    <w:p w14:paraId="5743DF23" w14:textId="77777777" w:rsidR="00921BB2" w:rsidRPr="00FB40E4" w:rsidRDefault="00921BB2" w:rsidP="00921BB2">
      <w:pPr>
        <w:spacing w:after="120"/>
        <w:jc w:val="both"/>
        <w:rPr>
          <w:rFonts w:ascii="Arial Narrow" w:hAnsi="Arial Narrow"/>
        </w:rPr>
      </w:pPr>
      <w:r w:rsidRPr="00FB40E4">
        <w:rPr>
          <w:rFonts w:ascii="Arial Narrow" w:hAnsi="Arial Narrow"/>
          <w:b/>
          <w:bCs/>
        </w:rPr>
        <w:t>MU</w:t>
      </w:r>
      <w:r w:rsidRPr="00FB40E4">
        <w:rPr>
          <w:rFonts w:ascii="Arial Narrow" w:hAnsi="Arial Narrow"/>
        </w:rPr>
        <w:t xml:space="preserve"> -</w:t>
      </w:r>
      <w:r w:rsidRPr="00FB40E4">
        <w:rPr>
          <w:rFonts w:ascii="Arial Narrow" w:hAnsi="Arial Narrow"/>
        </w:rPr>
        <w:tab/>
      </w:r>
      <w:r w:rsidRPr="00FB40E4">
        <w:rPr>
          <w:rFonts w:ascii="Arial Narrow" w:hAnsi="Arial Narrow"/>
        </w:rPr>
        <w:tab/>
        <w:t>Metodické usmernenie</w:t>
      </w:r>
    </w:p>
    <w:p w14:paraId="61D41D47" w14:textId="77777777" w:rsidR="00921BB2" w:rsidRPr="00FB40E4" w:rsidRDefault="00921BB2" w:rsidP="00921BB2">
      <w:pPr>
        <w:spacing w:after="120"/>
        <w:jc w:val="both"/>
        <w:rPr>
          <w:rFonts w:ascii="Arial Narrow" w:hAnsi="Arial Narrow"/>
        </w:rPr>
      </w:pPr>
      <w:r w:rsidRPr="00FB40E4">
        <w:rPr>
          <w:rFonts w:ascii="Arial Narrow" w:hAnsi="Arial Narrow"/>
          <w:b/>
          <w:bCs/>
        </w:rPr>
        <w:t>MUR</w:t>
      </w:r>
      <w:r w:rsidRPr="00FB40E4">
        <w:rPr>
          <w:rFonts w:ascii="Arial Narrow" w:hAnsi="Arial Narrow"/>
        </w:rPr>
        <w:t xml:space="preserve"> - </w:t>
      </w:r>
      <w:r w:rsidRPr="00FB40E4">
        <w:rPr>
          <w:rFonts w:ascii="Arial Narrow" w:hAnsi="Arial Narrow"/>
        </w:rPr>
        <w:tab/>
      </w:r>
      <w:r w:rsidRPr="00FB40E4">
        <w:rPr>
          <w:rFonts w:ascii="Arial Narrow" w:hAnsi="Arial Narrow"/>
        </w:rPr>
        <w:tab/>
        <w:t>Modul úprav rozpočtu</w:t>
      </w:r>
    </w:p>
    <w:p w14:paraId="21740549" w14:textId="77777777" w:rsidR="00921BB2" w:rsidRPr="00FB40E4" w:rsidRDefault="00921BB2" w:rsidP="00921BB2">
      <w:pPr>
        <w:spacing w:after="120"/>
        <w:jc w:val="both"/>
        <w:rPr>
          <w:rFonts w:ascii="Arial Narrow" w:hAnsi="Arial Narrow"/>
        </w:rPr>
      </w:pPr>
      <w:r w:rsidRPr="00FB40E4">
        <w:rPr>
          <w:rFonts w:ascii="Arial Narrow" w:hAnsi="Arial Narrow"/>
          <w:b/>
          <w:bCs/>
        </w:rPr>
        <w:t>POO</w:t>
      </w:r>
      <w:r w:rsidRPr="00FB40E4">
        <w:rPr>
          <w:rFonts w:ascii="Arial Narrow" w:hAnsi="Arial Narrow"/>
        </w:rPr>
        <w:t xml:space="preserve"> - </w:t>
      </w:r>
      <w:r w:rsidRPr="00FB40E4">
        <w:rPr>
          <w:rFonts w:ascii="Arial Narrow" w:hAnsi="Arial Narrow"/>
        </w:rPr>
        <w:tab/>
      </w:r>
      <w:r w:rsidRPr="00FB40E4">
        <w:rPr>
          <w:rFonts w:ascii="Arial Narrow" w:hAnsi="Arial Narrow"/>
        </w:rPr>
        <w:tab/>
        <w:t>Plán obnovy a odolnosti SR</w:t>
      </w:r>
    </w:p>
    <w:p w14:paraId="7AFB88D9" w14:textId="77777777" w:rsidR="00921BB2" w:rsidRPr="00FB40E4" w:rsidRDefault="00921BB2" w:rsidP="00921BB2">
      <w:pPr>
        <w:spacing w:after="120"/>
        <w:jc w:val="both"/>
        <w:rPr>
          <w:rFonts w:ascii="Arial Narrow" w:hAnsi="Arial Narrow"/>
        </w:rPr>
      </w:pPr>
      <w:r w:rsidRPr="00FB40E4">
        <w:rPr>
          <w:rFonts w:ascii="Arial Narrow" w:hAnsi="Arial Narrow"/>
          <w:b/>
          <w:bCs/>
        </w:rPr>
        <w:t>RIS</w:t>
      </w:r>
      <w:r w:rsidRPr="00FB40E4">
        <w:rPr>
          <w:rFonts w:ascii="Arial Narrow" w:hAnsi="Arial Narrow"/>
        </w:rPr>
        <w:t xml:space="preserve"> - </w:t>
      </w:r>
      <w:r w:rsidRPr="00FB40E4">
        <w:rPr>
          <w:rFonts w:ascii="Arial Narrow" w:hAnsi="Arial Narrow"/>
        </w:rPr>
        <w:tab/>
      </w:r>
      <w:r w:rsidRPr="00FB40E4">
        <w:rPr>
          <w:rFonts w:ascii="Arial Narrow" w:hAnsi="Arial Narrow"/>
        </w:rPr>
        <w:tab/>
        <w:t>Rozpočtový informačný systém</w:t>
      </w:r>
    </w:p>
    <w:p w14:paraId="1EBDEA0A" w14:textId="77777777" w:rsidR="00921BB2" w:rsidRPr="00FB40E4" w:rsidRDefault="00921BB2" w:rsidP="00921BB2">
      <w:pPr>
        <w:spacing w:after="120"/>
        <w:jc w:val="both"/>
        <w:rPr>
          <w:rFonts w:ascii="Arial Narrow" w:hAnsi="Arial Narrow"/>
        </w:rPr>
      </w:pPr>
      <w:r w:rsidRPr="00FB40E4">
        <w:rPr>
          <w:rFonts w:ascii="Arial Narrow" w:hAnsi="Arial Narrow"/>
          <w:b/>
          <w:bCs/>
        </w:rPr>
        <w:lastRenderedPageBreak/>
        <w:t>SIPOO</w:t>
      </w:r>
      <w:r w:rsidRPr="00FB40E4">
        <w:rPr>
          <w:rFonts w:ascii="Arial Narrow" w:hAnsi="Arial Narrow"/>
        </w:rPr>
        <w:t xml:space="preserve"> - </w:t>
      </w:r>
      <w:r w:rsidRPr="00FB40E4">
        <w:rPr>
          <w:rFonts w:ascii="Arial Narrow" w:hAnsi="Arial Narrow"/>
        </w:rPr>
        <w:tab/>
        <w:t>Systém implementácie Plánu obnovy</w:t>
      </w:r>
    </w:p>
    <w:p w14:paraId="76C84930" w14:textId="77777777" w:rsidR="00921BB2" w:rsidRPr="00FB40E4" w:rsidRDefault="00921BB2" w:rsidP="00921BB2">
      <w:pPr>
        <w:spacing w:after="120"/>
        <w:jc w:val="both"/>
        <w:rPr>
          <w:rFonts w:ascii="Arial Narrow" w:hAnsi="Arial Narrow"/>
        </w:rPr>
      </w:pPr>
      <w:r w:rsidRPr="00FB40E4">
        <w:rPr>
          <w:rFonts w:ascii="Arial Narrow" w:hAnsi="Arial Narrow"/>
          <w:b/>
          <w:bCs/>
        </w:rPr>
        <w:t>ŠRO</w:t>
      </w:r>
      <w:r w:rsidRPr="00FB40E4">
        <w:rPr>
          <w:rFonts w:ascii="Arial Narrow" w:hAnsi="Arial Narrow"/>
        </w:rPr>
        <w:t xml:space="preserve"> -</w:t>
      </w:r>
      <w:r w:rsidRPr="00FB40E4">
        <w:rPr>
          <w:rFonts w:ascii="Arial Narrow" w:hAnsi="Arial Narrow"/>
        </w:rPr>
        <w:tab/>
      </w:r>
      <w:r w:rsidRPr="00FB40E4">
        <w:rPr>
          <w:rFonts w:ascii="Arial Narrow" w:hAnsi="Arial Narrow"/>
        </w:rPr>
        <w:tab/>
        <w:t>Štátna rozpočtová organizácia</w:t>
      </w:r>
    </w:p>
    <w:p w14:paraId="7CACA22E" w14:textId="77777777" w:rsidR="00921BB2" w:rsidRPr="00FB40E4" w:rsidRDefault="00921BB2" w:rsidP="00921BB2">
      <w:pPr>
        <w:spacing w:after="120"/>
        <w:jc w:val="both"/>
        <w:rPr>
          <w:rFonts w:ascii="Arial Narrow" w:hAnsi="Arial Narrow"/>
        </w:rPr>
      </w:pPr>
      <w:r w:rsidRPr="00FB40E4">
        <w:rPr>
          <w:rFonts w:ascii="Arial Narrow" w:hAnsi="Arial Narrow"/>
          <w:b/>
          <w:bCs/>
        </w:rPr>
        <w:t>ŠÚ</w:t>
      </w:r>
      <w:r w:rsidRPr="00FB40E4">
        <w:rPr>
          <w:rFonts w:ascii="Arial Narrow" w:hAnsi="Arial Narrow"/>
        </w:rPr>
        <w:t xml:space="preserve"> </w:t>
      </w:r>
      <w:r w:rsidRPr="00FB40E4">
        <w:rPr>
          <w:rFonts w:ascii="Arial Narrow" w:hAnsi="Arial Narrow"/>
          <w:b/>
          <w:bCs/>
        </w:rPr>
        <w:t>SR</w:t>
      </w:r>
      <w:r w:rsidRPr="00FB40E4">
        <w:rPr>
          <w:rFonts w:ascii="Arial Narrow" w:hAnsi="Arial Narrow"/>
        </w:rPr>
        <w:t xml:space="preserve"> - </w:t>
      </w:r>
      <w:r w:rsidRPr="00FB40E4">
        <w:rPr>
          <w:rFonts w:ascii="Arial Narrow" w:hAnsi="Arial Narrow"/>
        </w:rPr>
        <w:tab/>
        <w:t>Štatistický úrad Slovenskej republiky</w:t>
      </w:r>
    </w:p>
    <w:p w14:paraId="05D6C6B6" w14:textId="77777777" w:rsidR="00921BB2" w:rsidRPr="00FB40E4" w:rsidRDefault="00921BB2" w:rsidP="00921BB2">
      <w:pPr>
        <w:spacing w:after="120"/>
        <w:jc w:val="both"/>
        <w:rPr>
          <w:rFonts w:ascii="Arial Narrow" w:eastAsia="Arial Narrow" w:hAnsi="Arial Narrow" w:cs="Arial Narrow"/>
        </w:rPr>
      </w:pPr>
      <w:r w:rsidRPr="00FB40E4">
        <w:rPr>
          <w:rFonts w:ascii="Arial Narrow" w:eastAsia="Arial Narrow" w:hAnsi="Arial Narrow" w:cs="Arial Narrow"/>
          <w:b/>
          <w:bCs/>
        </w:rPr>
        <w:t>VS</w:t>
      </w:r>
      <w:r w:rsidRPr="00FB40E4">
        <w:rPr>
          <w:rFonts w:ascii="Arial Narrow" w:eastAsia="Arial Narrow" w:hAnsi="Arial Narrow" w:cs="Arial Narrow"/>
        </w:rPr>
        <w:t xml:space="preserve"> -</w:t>
      </w:r>
      <w:r w:rsidRPr="00FB40E4">
        <w:rPr>
          <w:rFonts w:ascii="Arial Narrow" w:eastAsia="Arial Narrow" w:hAnsi="Arial Narrow" w:cs="Arial Narrow"/>
        </w:rPr>
        <w:tab/>
      </w:r>
      <w:r w:rsidRPr="00FB40E4">
        <w:rPr>
          <w:rFonts w:ascii="Arial Narrow" w:eastAsia="Arial Narrow" w:hAnsi="Arial Narrow" w:cs="Arial Narrow"/>
        </w:rPr>
        <w:tab/>
        <w:t>Verejná správa</w:t>
      </w:r>
    </w:p>
    <w:p w14:paraId="1B91DB4F" w14:textId="77777777" w:rsidR="00921BB2" w:rsidRPr="00FB40E4" w:rsidRDefault="00921BB2" w:rsidP="00921BB2">
      <w:pPr>
        <w:spacing w:after="120"/>
        <w:jc w:val="both"/>
        <w:rPr>
          <w:rFonts w:ascii="Arial Narrow" w:eastAsia="Arial Narrow" w:hAnsi="Arial Narrow" w:cs="Arial Narrow"/>
        </w:rPr>
      </w:pPr>
      <w:proofErr w:type="spellStart"/>
      <w:r w:rsidRPr="00FB40E4">
        <w:rPr>
          <w:rFonts w:ascii="Arial Narrow" w:eastAsia="Arial Narrow" w:hAnsi="Arial Narrow" w:cs="Arial Narrow"/>
          <w:b/>
          <w:bCs/>
        </w:rPr>
        <w:t>ZoP</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r>
      <w:r w:rsidRPr="00FB40E4">
        <w:rPr>
          <w:rFonts w:ascii="Arial Narrow" w:eastAsia="Arial Narrow" w:hAnsi="Arial Narrow" w:cs="Arial Narrow"/>
        </w:rPr>
        <w:tab/>
        <w:t>Zmluva o partnerstve</w:t>
      </w:r>
    </w:p>
    <w:p w14:paraId="4597191A" w14:textId="77777777" w:rsidR="00921BB2" w:rsidRPr="00FB40E4" w:rsidRDefault="00921BB2" w:rsidP="00921BB2">
      <w:pPr>
        <w:spacing w:after="120"/>
        <w:jc w:val="both"/>
        <w:rPr>
          <w:rFonts w:ascii="Arial Narrow" w:eastAsia="Arial Narrow" w:hAnsi="Arial Narrow" w:cs="Arial Narrow"/>
        </w:rPr>
      </w:pPr>
      <w:proofErr w:type="spellStart"/>
      <w:r w:rsidRPr="00FB40E4">
        <w:rPr>
          <w:rFonts w:ascii="Arial Narrow" w:eastAsia="Arial Narrow" w:hAnsi="Arial Narrow" w:cs="Arial Narrow"/>
          <w:b/>
          <w:bCs/>
        </w:rPr>
        <w:t>ZoPPM</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t xml:space="preserve">Zmluva o poskytnutí prostriedkov mechanizmu </w:t>
      </w:r>
    </w:p>
    <w:p w14:paraId="50AAC526" w14:textId="77777777" w:rsidR="00921BB2" w:rsidRPr="00FB40E4" w:rsidRDefault="00921BB2" w:rsidP="00921BB2">
      <w:pPr>
        <w:spacing w:after="120"/>
        <w:jc w:val="both"/>
        <w:rPr>
          <w:rFonts w:ascii="Arial Narrow" w:eastAsia="Arial Narrow" w:hAnsi="Arial Narrow" w:cs="Arial Narrow"/>
        </w:rPr>
      </w:pPr>
      <w:proofErr w:type="spellStart"/>
      <w:r w:rsidRPr="00FB40E4">
        <w:rPr>
          <w:rFonts w:ascii="Arial Narrow" w:eastAsia="Arial Narrow" w:hAnsi="Arial Narrow" w:cs="Arial Narrow"/>
          <w:b/>
          <w:bCs/>
        </w:rPr>
        <w:t>ŽoP</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r>
      <w:r w:rsidRPr="00FB40E4">
        <w:rPr>
          <w:rFonts w:ascii="Arial Narrow" w:eastAsia="Arial Narrow" w:hAnsi="Arial Narrow" w:cs="Arial Narrow"/>
        </w:rPr>
        <w:tab/>
        <w:t>Žiadosť o platbu</w:t>
      </w:r>
    </w:p>
    <w:p w14:paraId="425A2051" w14:textId="77777777" w:rsidR="00921BB2" w:rsidRPr="00FB40E4" w:rsidRDefault="00921BB2" w:rsidP="00921BB2">
      <w:pPr>
        <w:spacing w:after="120"/>
        <w:jc w:val="both"/>
        <w:rPr>
          <w:rFonts w:ascii="Arial Narrow" w:hAnsi="Arial Narrow"/>
        </w:rPr>
      </w:pPr>
      <w:proofErr w:type="spellStart"/>
      <w:r w:rsidRPr="00FB40E4">
        <w:rPr>
          <w:rFonts w:ascii="Arial Narrow" w:eastAsia="Arial Narrow" w:hAnsi="Arial Narrow" w:cs="Arial Narrow"/>
          <w:b/>
          <w:bCs/>
        </w:rPr>
        <w:t>ŽoPPM</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t>Žiadosť o poskytnutie prostriedkov mechanizmu</w:t>
      </w:r>
    </w:p>
    <w:p w14:paraId="370B7594" w14:textId="77777777" w:rsidR="00921BB2" w:rsidRPr="004E5223" w:rsidRDefault="00921BB2" w:rsidP="004656DA">
      <w:pPr>
        <w:spacing w:after="120"/>
        <w:jc w:val="both"/>
        <w:rPr>
          <w:rFonts w:ascii="Arial Narrow" w:hAnsi="Arial Narrow"/>
        </w:rPr>
      </w:pPr>
    </w:p>
    <w:p w14:paraId="42545126" w14:textId="60DBA2FF" w:rsidR="00921BB2" w:rsidRDefault="00921BB2">
      <w:pPr>
        <w:rPr>
          <w:rStyle w:val="Nadpis1Char"/>
          <w:rFonts w:ascii="Arial Narrow" w:hAnsi="Arial Narrow" w:cstheme="minorHAnsi"/>
          <w:b/>
          <w:color w:val="156082" w:themeColor="accent1"/>
        </w:rPr>
      </w:pPr>
      <w:r>
        <w:rPr>
          <w:rStyle w:val="Nadpis1Char"/>
          <w:rFonts w:ascii="Arial Narrow" w:hAnsi="Arial Narrow" w:cstheme="minorHAnsi"/>
          <w:b/>
          <w:color w:val="156082" w:themeColor="accent1"/>
        </w:rPr>
        <w:br w:type="page"/>
      </w:r>
    </w:p>
    <w:p w14:paraId="37B9F63F" w14:textId="77777777" w:rsidR="004656DA" w:rsidRPr="004E5223" w:rsidRDefault="004656DA" w:rsidP="004656DA">
      <w:pPr>
        <w:pStyle w:val="Odsekzoznamu"/>
        <w:numPr>
          <w:ilvl w:val="0"/>
          <w:numId w:val="3"/>
        </w:numPr>
        <w:spacing w:before="480" w:after="240"/>
        <w:ind w:left="714" w:hanging="357"/>
        <w:rPr>
          <w:rStyle w:val="Nadpis1Char"/>
          <w:rFonts w:ascii="Arial Narrow" w:hAnsi="Arial Narrow" w:cstheme="minorHAnsi"/>
          <w:b/>
          <w:color w:val="156082" w:themeColor="accent1"/>
          <w:sz w:val="26"/>
          <w:szCs w:val="26"/>
        </w:rPr>
      </w:pPr>
      <w:bookmarkStart w:id="8" w:name="_Toc95761566"/>
      <w:bookmarkStart w:id="9" w:name="_Toc216972304"/>
      <w:bookmarkEnd w:id="5"/>
      <w:bookmarkEnd w:id="6"/>
      <w:r w:rsidRPr="004E5223">
        <w:rPr>
          <w:rStyle w:val="Nadpis1Char"/>
          <w:rFonts w:ascii="Arial Narrow" w:hAnsi="Arial Narrow" w:cstheme="minorBidi"/>
          <w:b/>
          <w:bCs/>
          <w:color w:val="156082" w:themeColor="accent1"/>
          <w:sz w:val="26"/>
          <w:szCs w:val="26"/>
        </w:rPr>
        <w:lastRenderedPageBreak/>
        <w:t>Úvod</w:t>
      </w:r>
      <w:bookmarkEnd w:id="8"/>
      <w:bookmarkEnd w:id="9"/>
    </w:p>
    <w:p w14:paraId="7428A7C0" w14:textId="7780A37A" w:rsidR="004656DA" w:rsidRPr="004E5223" w:rsidRDefault="004656DA" w:rsidP="004656DA">
      <w:pPr>
        <w:spacing w:after="120" w:line="257" w:lineRule="auto"/>
        <w:jc w:val="both"/>
      </w:pPr>
      <w:r w:rsidRPr="004E5223">
        <w:rPr>
          <w:rFonts w:ascii="Arial Narrow" w:eastAsia="Arial Narrow" w:hAnsi="Arial Narrow" w:cs="Arial Narrow"/>
        </w:rPr>
        <w:t xml:space="preserve">Cieľom tohto metodického usmernenia (MU) je zadefinovať základné pravidlá pre usmerňovanie v oblasti finančných tokov a </w:t>
      </w:r>
      <w:r w:rsidR="00436D5E" w:rsidRPr="004E5223">
        <w:rPr>
          <w:rFonts w:ascii="Arial Narrow" w:eastAsia="Arial Narrow" w:hAnsi="Arial Narrow" w:cs="Arial Narrow"/>
        </w:rPr>
        <w:t>výkazníctvo</w:t>
      </w:r>
      <w:r w:rsidRPr="004E5223">
        <w:rPr>
          <w:rFonts w:ascii="Arial Narrow" w:eastAsia="Arial Narrow" w:hAnsi="Arial Narrow" w:cs="Arial Narrow"/>
        </w:rPr>
        <w:t xml:space="preserve"> pre projekty v oblasti výskumu a vývoja, ktoré sú realizované prijímateľom a partnerom/partnermi za účelom plnenia míľnikov a </w:t>
      </w:r>
      <w:r w:rsidR="00E16D01" w:rsidRPr="004E5223">
        <w:rPr>
          <w:rFonts w:ascii="Arial Narrow" w:eastAsia="Arial Narrow" w:hAnsi="Arial Narrow" w:cs="Arial Narrow"/>
        </w:rPr>
        <w:t>cieľov</w:t>
      </w:r>
      <w:r w:rsidRPr="004E5223">
        <w:rPr>
          <w:rFonts w:ascii="Arial Narrow" w:eastAsia="Arial Narrow" w:hAnsi="Arial Narrow" w:cs="Arial Narrow"/>
        </w:rPr>
        <w:t xml:space="preserve"> Plánu obnovy a odolnosti SR. </w:t>
      </w:r>
      <w:r w:rsidRPr="004E5223">
        <w:rPr>
          <w:rFonts w:ascii="Arial Narrow" w:eastAsia="Arial Narrow" w:hAnsi="Arial Narrow" w:cs="Arial Narrow"/>
          <w:b/>
          <w:bCs/>
        </w:rPr>
        <w:t>Toto metodické usmernenie</w:t>
      </w:r>
      <w:r w:rsidRPr="004E5223">
        <w:rPr>
          <w:rFonts w:ascii="Arial Narrow" w:eastAsia="Arial Narrow" w:hAnsi="Arial Narrow" w:cs="Arial Narrow"/>
        </w:rPr>
        <w:t xml:space="preserve"> určuje jednotný postup finančného riadenia a nastavenia špecifických implementačných vzťahov pri spolupráci v oblasti výskumu a vývoja (R&amp;D) za účelom zabezpečenia správneho vykazovania </w:t>
      </w:r>
      <w:r w:rsidR="0055181E" w:rsidRPr="004E5223">
        <w:rPr>
          <w:rFonts w:ascii="Arial Narrow" w:eastAsia="Arial Narrow" w:hAnsi="Arial Narrow" w:cs="Arial Narrow"/>
        </w:rPr>
        <w:t xml:space="preserve">verejných </w:t>
      </w:r>
      <w:r w:rsidRPr="004E5223">
        <w:rPr>
          <w:rFonts w:ascii="Arial Narrow" w:eastAsia="Arial Narrow" w:hAnsi="Arial Narrow" w:cs="Arial Narrow"/>
        </w:rPr>
        <w:t xml:space="preserve">prostriedkov v rámci projektov Plánu obnovy a odolnosti Slovenskej republiky (ďalej len „POO“) v systéme národných účtov (ďalej len „NÚ“). </w:t>
      </w:r>
    </w:p>
    <w:p w14:paraId="56B85AEC" w14:textId="774DE10D" w:rsidR="004656DA" w:rsidRPr="004E5223" w:rsidRDefault="004656DA" w:rsidP="004656DA">
      <w:pPr>
        <w:jc w:val="both"/>
      </w:pPr>
      <w:r w:rsidRPr="00B95C79">
        <w:rPr>
          <w:rFonts w:ascii="Arial Narrow" w:eastAsia="Arial Narrow" w:hAnsi="Arial Narrow" w:cs="Arial Narrow"/>
        </w:rPr>
        <w:t>Usmernenie sa vzťahuje na projekty, ktoré sú realizované prijímateľom a partnerom / prípadne partnermi, so špecifickým zreteľom na prípady, v ktorých je prijímateľom subjekt súkromného sektora a partnermi sú subjekty verejnej správy.</w:t>
      </w:r>
      <w:r w:rsidRPr="004E5223">
        <w:rPr>
          <w:rFonts w:ascii="Arial Narrow" w:eastAsia="Arial Narrow" w:hAnsi="Arial Narrow" w:cs="Arial Narrow"/>
        </w:rPr>
        <w:t xml:space="preserve"> </w:t>
      </w:r>
    </w:p>
    <w:p w14:paraId="7984F868" w14:textId="77777777" w:rsidR="004656DA" w:rsidRPr="004E5223" w:rsidRDefault="004656DA" w:rsidP="004656DA">
      <w:pPr>
        <w:jc w:val="both"/>
      </w:pPr>
      <w:r w:rsidRPr="004E5223">
        <w:rPr>
          <w:rFonts w:ascii="Arial Narrow" w:eastAsia="Arial Narrow" w:hAnsi="Arial Narrow" w:cs="Arial Narrow"/>
          <w:u w:val="single"/>
        </w:rPr>
        <w:t>Cieľom je:</w:t>
      </w:r>
    </w:p>
    <w:p w14:paraId="7D3AA477" w14:textId="77777777" w:rsidR="004656DA" w:rsidRPr="004E5223" w:rsidRDefault="004656DA" w:rsidP="004656DA">
      <w:pPr>
        <w:pStyle w:val="Odsekzoznamu"/>
        <w:numPr>
          <w:ilvl w:val="0"/>
          <w:numId w:val="2"/>
        </w:numPr>
        <w:spacing w:after="0"/>
        <w:jc w:val="both"/>
        <w:rPr>
          <w:rFonts w:ascii="Arial Narrow" w:eastAsia="Arial Narrow" w:hAnsi="Arial Narrow" w:cs="Arial Narrow"/>
        </w:rPr>
      </w:pPr>
      <w:r w:rsidRPr="004E5223">
        <w:rPr>
          <w:rFonts w:ascii="Arial Narrow" w:eastAsia="Arial Narrow" w:hAnsi="Arial Narrow" w:cs="Arial Narrow"/>
        </w:rPr>
        <w:t xml:space="preserve">zabezpečiť </w:t>
      </w:r>
      <w:r w:rsidRPr="004E5223">
        <w:rPr>
          <w:rFonts w:ascii="Arial Narrow" w:eastAsia="Arial Narrow" w:hAnsi="Arial Narrow" w:cs="Arial Narrow"/>
          <w:b/>
          <w:bCs/>
        </w:rPr>
        <w:t>správne a transparentné finančné toky</w:t>
      </w:r>
      <w:r w:rsidRPr="004E5223">
        <w:rPr>
          <w:rFonts w:ascii="Arial Narrow" w:eastAsia="Arial Narrow" w:hAnsi="Arial Narrow" w:cs="Arial Narrow"/>
        </w:rPr>
        <w:t xml:space="preserve"> medzi vykonávateľom, prijímateľom  a partnerom,</w:t>
      </w:r>
    </w:p>
    <w:p w14:paraId="4DC45EA5" w14:textId="56963EE1" w:rsidR="004656DA" w:rsidRPr="004E5223" w:rsidRDefault="004656DA" w:rsidP="004656DA">
      <w:pPr>
        <w:pStyle w:val="Odsekzoznamu"/>
        <w:numPr>
          <w:ilvl w:val="0"/>
          <w:numId w:val="2"/>
        </w:numPr>
        <w:spacing w:after="0"/>
        <w:jc w:val="both"/>
        <w:rPr>
          <w:rFonts w:ascii="Arial Narrow" w:eastAsia="Arial Narrow" w:hAnsi="Arial Narrow" w:cs="Arial Narrow"/>
        </w:rPr>
      </w:pPr>
      <w:r w:rsidRPr="004E5223">
        <w:rPr>
          <w:rFonts w:ascii="Arial Narrow" w:eastAsia="Arial Narrow" w:hAnsi="Arial Narrow" w:cs="Arial Narrow"/>
        </w:rPr>
        <w:t xml:space="preserve">predchádzať </w:t>
      </w:r>
      <w:r w:rsidRPr="004E5223">
        <w:rPr>
          <w:rFonts w:ascii="Arial Narrow" w:eastAsia="Arial Narrow" w:hAnsi="Arial Narrow" w:cs="Arial Narrow"/>
          <w:b/>
          <w:bCs/>
        </w:rPr>
        <w:t xml:space="preserve">porušeniam zákona č. 523/2004 Z. z. o rozpočtových pravidlách verejnej správy </w:t>
      </w:r>
      <w:r w:rsidRPr="004E5223">
        <w:rPr>
          <w:rFonts w:ascii="Arial Narrow" w:eastAsia="Arial Narrow" w:hAnsi="Arial Narrow" w:cs="Arial Narrow"/>
        </w:rPr>
        <w:t>a o zmene a doplnení niektorých zákonov v znení neskorších predpisov</w:t>
      </w:r>
      <w:r w:rsidR="001F4721">
        <w:rPr>
          <w:rFonts w:ascii="Arial Narrow" w:eastAsia="Arial Narrow" w:hAnsi="Arial Narrow" w:cs="Arial Narrow"/>
        </w:rPr>
        <w:t xml:space="preserve"> (ďalej len „zákon č. 523/2004 Z. z.“)</w:t>
      </w:r>
      <w:r w:rsidRPr="004E5223">
        <w:rPr>
          <w:rFonts w:ascii="Arial Narrow" w:eastAsia="Arial Narrow" w:hAnsi="Arial Narrow" w:cs="Arial Narrow"/>
        </w:rPr>
        <w:t>,</w:t>
      </w:r>
    </w:p>
    <w:p w14:paraId="341A97A4" w14:textId="5E846844" w:rsidR="004656DA" w:rsidRPr="004E5223" w:rsidRDefault="004656DA" w:rsidP="004656DA">
      <w:pPr>
        <w:pStyle w:val="Odsekzoznamu"/>
        <w:numPr>
          <w:ilvl w:val="0"/>
          <w:numId w:val="2"/>
        </w:numPr>
        <w:spacing w:after="0"/>
        <w:jc w:val="both"/>
        <w:rPr>
          <w:rFonts w:ascii="Arial Narrow" w:eastAsia="Arial Narrow" w:hAnsi="Arial Narrow" w:cs="Arial Narrow"/>
        </w:rPr>
      </w:pPr>
      <w:r w:rsidRPr="004E5223">
        <w:rPr>
          <w:rFonts w:ascii="Arial Narrow" w:eastAsia="Arial Narrow" w:hAnsi="Arial Narrow" w:cs="Arial Narrow"/>
        </w:rPr>
        <w:t xml:space="preserve">posilniť </w:t>
      </w:r>
      <w:r w:rsidRPr="004E5223">
        <w:rPr>
          <w:rFonts w:ascii="Arial Narrow" w:eastAsia="Arial Narrow" w:hAnsi="Arial Narrow" w:cs="Arial Narrow"/>
          <w:b/>
          <w:bCs/>
        </w:rPr>
        <w:t>kontrolu a spätné dohľadanie tokov</w:t>
      </w:r>
      <w:r w:rsidRPr="004E5223">
        <w:rPr>
          <w:rFonts w:ascii="Arial Narrow" w:eastAsia="Arial Narrow" w:hAnsi="Arial Narrow" w:cs="Arial Narrow"/>
        </w:rPr>
        <w:t xml:space="preserve"> POO.</w:t>
      </w:r>
    </w:p>
    <w:p w14:paraId="7B384F75" w14:textId="77777777" w:rsidR="004656DA" w:rsidRPr="004E5223" w:rsidRDefault="004656DA" w:rsidP="004656DA">
      <w:pPr>
        <w:jc w:val="both"/>
        <w:rPr>
          <w:rFonts w:ascii="Arial Narrow" w:eastAsia="Arial Narrow" w:hAnsi="Arial Narrow" w:cs="Arial Narrow"/>
        </w:rPr>
      </w:pPr>
    </w:p>
    <w:p w14:paraId="3A4D41E3" w14:textId="77777777" w:rsidR="004656DA" w:rsidRPr="004E5223" w:rsidRDefault="004656DA" w:rsidP="004656DA">
      <w:pPr>
        <w:jc w:val="both"/>
      </w:pPr>
      <w:r w:rsidRPr="004E5223">
        <w:rPr>
          <w:rFonts w:ascii="Arial Narrow" w:eastAsia="Arial Narrow" w:hAnsi="Arial Narrow" w:cs="Arial Narrow"/>
        </w:rPr>
        <w:t>Metodické usmernenie je určené pre:</w:t>
      </w:r>
    </w:p>
    <w:p w14:paraId="40E585CB" w14:textId="6D195656" w:rsidR="004656DA" w:rsidRPr="004E5223" w:rsidRDefault="004656DA" w:rsidP="004656DA">
      <w:pPr>
        <w:pStyle w:val="Odsekzoznamu"/>
        <w:numPr>
          <w:ilvl w:val="0"/>
          <w:numId w:val="1"/>
        </w:numPr>
        <w:spacing w:after="0"/>
        <w:jc w:val="both"/>
        <w:rPr>
          <w:rFonts w:ascii="Arial Narrow" w:eastAsia="Arial Narrow" w:hAnsi="Arial Narrow" w:cs="Arial Narrow"/>
        </w:rPr>
      </w:pPr>
      <w:r w:rsidRPr="004E5223">
        <w:rPr>
          <w:rFonts w:ascii="Arial Narrow" w:eastAsia="Arial Narrow" w:hAnsi="Arial Narrow" w:cs="Arial Narrow"/>
          <w:b/>
          <w:bCs/>
        </w:rPr>
        <w:t>Vykonávateľa/sprostredkovateľa</w:t>
      </w:r>
      <w:r w:rsidRPr="004E5223">
        <w:rPr>
          <w:rFonts w:ascii="Arial Narrow" w:eastAsia="Arial Narrow" w:hAnsi="Arial Narrow" w:cs="Arial Narrow"/>
        </w:rPr>
        <w:t xml:space="preserve"> ako </w:t>
      </w:r>
      <w:r w:rsidR="000E7699" w:rsidRPr="004E5223">
        <w:rPr>
          <w:rFonts w:ascii="Arial Narrow" w:eastAsia="Arial Narrow" w:hAnsi="Arial Narrow" w:cs="Arial Narrow"/>
        </w:rPr>
        <w:t xml:space="preserve">správcu </w:t>
      </w:r>
      <w:r w:rsidRPr="004E5223">
        <w:rPr>
          <w:rFonts w:ascii="Arial Narrow" w:eastAsia="Arial Narrow" w:hAnsi="Arial Narrow" w:cs="Arial Narrow"/>
        </w:rPr>
        <w:t>kapitol</w:t>
      </w:r>
      <w:r w:rsidR="000E7699" w:rsidRPr="004E5223">
        <w:rPr>
          <w:rFonts w:ascii="Arial Narrow" w:eastAsia="Arial Narrow" w:hAnsi="Arial Narrow" w:cs="Arial Narrow"/>
        </w:rPr>
        <w:t>y</w:t>
      </w:r>
      <w:r w:rsidRPr="004E5223">
        <w:rPr>
          <w:rFonts w:ascii="Arial Narrow" w:eastAsia="Arial Narrow" w:hAnsi="Arial Narrow" w:cs="Arial Narrow"/>
        </w:rPr>
        <w:t>, resp. rozpočtovú organizáciu</w:t>
      </w:r>
      <w:r w:rsidR="000E7699" w:rsidRPr="004E5223">
        <w:rPr>
          <w:rFonts w:ascii="Arial Narrow" w:eastAsia="Arial Narrow" w:hAnsi="Arial Narrow" w:cs="Arial Narrow"/>
        </w:rPr>
        <w:t xml:space="preserve"> v jeho zriaďovateľskej pôsobnosti,</w:t>
      </w:r>
    </w:p>
    <w:p w14:paraId="404A9EE7" w14:textId="183C0E45" w:rsidR="004656DA" w:rsidRPr="004E5223" w:rsidRDefault="004656DA" w:rsidP="004656DA">
      <w:pPr>
        <w:pStyle w:val="Odsekzoznamu"/>
        <w:numPr>
          <w:ilvl w:val="0"/>
          <w:numId w:val="1"/>
        </w:numPr>
        <w:spacing w:after="0"/>
        <w:jc w:val="both"/>
        <w:rPr>
          <w:rFonts w:ascii="Arial Narrow" w:eastAsia="Arial Narrow" w:hAnsi="Arial Narrow" w:cs="Arial Narrow"/>
        </w:rPr>
      </w:pPr>
      <w:r w:rsidRPr="004E5223">
        <w:rPr>
          <w:rFonts w:ascii="Arial Narrow" w:eastAsia="Arial Narrow" w:hAnsi="Arial Narrow" w:cs="Arial Narrow"/>
          <w:b/>
          <w:bCs/>
        </w:rPr>
        <w:t>Prijímateľa</w:t>
      </w:r>
      <w:r w:rsidR="000E7699" w:rsidRPr="004E5223">
        <w:rPr>
          <w:rFonts w:ascii="Arial Narrow" w:eastAsia="Arial Narrow" w:hAnsi="Arial Narrow" w:cs="Arial Narrow"/>
          <w:b/>
          <w:bCs/>
        </w:rPr>
        <w:t>,</w:t>
      </w:r>
      <w:r w:rsidRPr="004E5223">
        <w:rPr>
          <w:rFonts w:ascii="Arial Narrow" w:eastAsia="Arial Narrow" w:hAnsi="Arial Narrow" w:cs="Arial Narrow"/>
        </w:rPr>
        <w:t xml:space="preserve"> ktorý má zmluvný vzťah s vykonávateľom/sprostredkovateľom (Zmluva o poskytnutí prostriedkov mechanizmu – </w:t>
      </w:r>
      <w:proofErr w:type="spellStart"/>
      <w:r w:rsidRPr="004E5223">
        <w:rPr>
          <w:rFonts w:ascii="Arial Narrow" w:eastAsia="Arial Narrow" w:hAnsi="Arial Narrow" w:cs="Arial Narrow"/>
        </w:rPr>
        <w:t>ZoPPM</w:t>
      </w:r>
      <w:proofErr w:type="spellEnd"/>
      <w:r w:rsidRPr="004E5223">
        <w:rPr>
          <w:rFonts w:ascii="Arial Narrow" w:eastAsia="Arial Narrow" w:hAnsi="Arial Narrow" w:cs="Arial Narrow"/>
        </w:rPr>
        <w:t>),</w:t>
      </w:r>
    </w:p>
    <w:p w14:paraId="09BEDBD0" w14:textId="6FC20D3F" w:rsidR="004656DA" w:rsidRPr="004E5223" w:rsidRDefault="004656DA" w:rsidP="004656DA">
      <w:pPr>
        <w:pStyle w:val="Odsekzoznamu"/>
        <w:numPr>
          <w:ilvl w:val="0"/>
          <w:numId w:val="1"/>
        </w:numPr>
        <w:spacing w:after="0"/>
        <w:jc w:val="both"/>
        <w:rPr>
          <w:rFonts w:ascii="Arial Narrow" w:eastAsia="Arial Narrow" w:hAnsi="Arial Narrow" w:cs="Arial Narrow"/>
        </w:rPr>
      </w:pPr>
      <w:r w:rsidRPr="004E5223">
        <w:rPr>
          <w:rFonts w:ascii="Arial Narrow" w:eastAsia="Arial Narrow" w:hAnsi="Arial Narrow" w:cs="Arial Narrow"/>
          <w:b/>
          <w:bCs/>
        </w:rPr>
        <w:t>Partnera projektu</w:t>
      </w:r>
      <w:r w:rsidR="006A477E" w:rsidRPr="004E5223">
        <w:rPr>
          <w:rFonts w:ascii="Arial Narrow" w:eastAsia="Arial Narrow" w:hAnsi="Arial Narrow" w:cs="Arial Narrow"/>
          <w:b/>
          <w:bCs/>
        </w:rPr>
        <w:t>,</w:t>
      </w:r>
      <w:r w:rsidR="006A477E" w:rsidRPr="004E5223">
        <w:rPr>
          <w:rFonts w:ascii="Arial Narrow" w:eastAsia="Arial Narrow" w:hAnsi="Arial Narrow" w:cs="Arial Narrow"/>
        </w:rPr>
        <w:t xml:space="preserve"> ktorý</w:t>
      </w:r>
      <w:r w:rsidRPr="004E5223">
        <w:rPr>
          <w:rFonts w:ascii="Arial Narrow" w:eastAsia="Arial Narrow" w:hAnsi="Arial Narrow" w:cs="Arial Narrow"/>
        </w:rPr>
        <w:t xml:space="preserve"> </w:t>
      </w:r>
      <w:r w:rsidR="006A477E" w:rsidRPr="004E5223">
        <w:rPr>
          <w:rFonts w:ascii="Arial Narrow" w:eastAsia="Arial Narrow" w:hAnsi="Arial Narrow" w:cs="Arial Narrow"/>
        </w:rPr>
        <w:t>má zmlu</w:t>
      </w:r>
      <w:r w:rsidR="00D92A19">
        <w:rPr>
          <w:rFonts w:ascii="Arial Narrow" w:eastAsia="Arial Narrow" w:hAnsi="Arial Narrow" w:cs="Arial Narrow"/>
        </w:rPr>
        <w:t>vný vzťah</w:t>
      </w:r>
      <w:r w:rsidR="006A477E" w:rsidRPr="004E5223">
        <w:rPr>
          <w:rFonts w:ascii="Arial Narrow" w:eastAsia="Arial Narrow" w:hAnsi="Arial Narrow" w:cs="Arial Narrow"/>
        </w:rPr>
        <w:t xml:space="preserve"> s  prijímateľom (Zmluva o partnerstve – </w:t>
      </w:r>
      <w:proofErr w:type="spellStart"/>
      <w:r w:rsidR="006A477E" w:rsidRPr="004E5223">
        <w:rPr>
          <w:rFonts w:ascii="Arial Narrow" w:eastAsia="Arial Narrow" w:hAnsi="Arial Narrow" w:cs="Arial Narrow"/>
        </w:rPr>
        <w:t>ZoP</w:t>
      </w:r>
      <w:proofErr w:type="spellEnd"/>
      <w:r w:rsidR="006A477E" w:rsidRPr="004E5223">
        <w:rPr>
          <w:rFonts w:ascii="Arial Narrow" w:eastAsia="Arial Narrow" w:hAnsi="Arial Narrow" w:cs="Arial Narrow"/>
        </w:rPr>
        <w:t>)</w:t>
      </w:r>
      <w:r w:rsidR="000E7699" w:rsidRPr="004E5223">
        <w:rPr>
          <w:rFonts w:ascii="Arial Narrow" w:eastAsia="Arial Narrow" w:hAnsi="Arial Narrow" w:cs="Arial Narrow"/>
        </w:rPr>
        <w:t>.</w:t>
      </w:r>
    </w:p>
    <w:p w14:paraId="34190300" w14:textId="77777777" w:rsidR="006A477E" w:rsidRPr="004E5223" w:rsidRDefault="006A477E" w:rsidP="002C088F">
      <w:pPr>
        <w:pStyle w:val="Odsekzoznamu"/>
        <w:spacing w:after="0"/>
        <w:jc w:val="both"/>
        <w:rPr>
          <w:rFonts w:ascii="Arial Narrow" w:eastAsia="Arial Narrow" w:hAnsi="Arial Narrow" w:cs="Arial Narrow"/>
        </w:rPr>
      </w:pPr>
    </w:p>
    <w:p w14:paraId="71002309" w14:textId="77777777" w:rsidR="004656DA" w:rsidRPr="004E5223" w:rsidRDefault="004656DA" w:rsidP="004656DA">
      <w:pPr>
        <w:spacing w:after="0"/>
        <w:jc w:val="both"/>
      </w:pPr>
    </w:p>
    <w:p w14:paraId="7D4D686E" w14:textId="77777777" w:rsidR="004656DA" w:rsidRPr="004E5223" w:rsidRDefault="004656DA" w:rsidP="004656DA">
      <w:pPr>
        <w:pStyle w:val="Odsekzoznamu"/>
        <w:numPr>
          <w:ilvl w:val="0"/>
          <w:numId w:val="3"/>
        </w:numPr>
        <w:spacing w:after="120"/>
        <w:jc w:val="both"/>
        <w:rPr>
          <w:rStyle w:val="Nadpis1Char"/>
          <w:rFonts w:ascii="Arial Narrow" w:hAnsi="Arial Narrow" w:cstheme="minorHAnsi"/>
          <w:b/>
          <w:color w:val="156082" w:themeColor="accent1"/>
          <w:sz w:val="26"/>
          <w:szCs w:val="26"/>
        </w:rPr>
      </w:pPr>
      <w:bookmarkStart w:id="10" w:name="_Toc95761567"/>
      <w:bookmarkStart w:id="11" w:name="_Toc216972305"/>
      <w:r w:rsidRPr="004E5223">
        <w:rPr>
          <w:rStyle w:val="Nadpis1Char"/>
          <w:rFonts w:ascii="Arial Narrow" w:hAnsi="Arial Narrow" w:cstheme="minorHAnsi"/>
          <w:b/>
          <w:color w:val="156082" w:themeColor="accent1"/>
          <w:sz w:val="26"/>
          <w:szCs w:val="26"/>
        </w:rPr>
        <w:t>Všeobecné zásady</w:t>
      </w:r>
      <w:bookmarkEnd w:id="10"/>
      <w:bookmarkEnd w:id="11"/>
    </w:p>
    <w:p w14:paraId="1DAC37CD" w14:textId="0283297E" w:rsidR="004656DA" w:rsidRPr="004E5223" w:rsidRDefault="004656DA" w:rsidP="004656DA">
      <w:pPr>
        <w:spacing w:after="120"/>
        <w:jc w:val="both"/>
        <w:rPr>
          <w:rFonts w:ascii="Arial Narrow" w:hAnsi="Arial Narrow"/>
        </w:rPr>
      </w:pPr>
      <w:r w:rsidRPr="004E5223">
        <w:rPr>
          <w:rFonts w:ascii="Arial Narrow" w:hAnsi="Arial Narrow"/>
        </w:rPr>
        <w:t>Finančné toky v rámci  projektu, ktorý je realizovaný prijímateľom a</w:t>
      </w:r>
      <w:r w:rsidR="00D92A19">
        <w:rPr>
          <w:rFonts w:ascii="Arial Narrow" w:hAnsi="Arial Narrow"/>
        </w:rPr>
        <w:t> </w:t>
      </w:r>
      <w:r w:rsidRPr="004E5223">
        <w:rPr>
          <w:rFonts w:ascii="Arial Narrow" w:hAnsi="Arial Narrow"/>
        </w:rPr>
        <w:t>partnermi</w:t>
      </w:r>
      <w:r w:rsidR="00D92A19">
        <w:rPr>
          <w:rFonts w:ascii="Arial Narrow" w:hAnsi="Arial Narrow"/>
        </w:rPr>
        <w:t>,</w:t>
      </w:r>
      <w:r w:rsidRPr="004E5223">
        <w:rPr>
          <w:rFonts w:ascii="Arial Narrow" w:hAnsi="Arial Narrow"/>
        </w:rPr>
        <w:t xml:space="preserve"> sa riadia príslušnými ustanoveniami </w:t>
      </w:r>
      <w:r w:rsidR="006A477E" w:rsidRPr="004E5223">
        <w:rPr>
          <w:rFonts w:ascii="Arial Narrow" w:hAnsi="Arial Narrow"/>
        </w:rPr>
        <w:t>Zmluvy o poskytnutí prostriedkov mechanizmu („ďalej len „</w:t>
      </w:r>
      <w:proofErr w:type="spellStart"/>
      <w:r w:rsidRPr="004E5223">
        <w:rPr>
          <w:rFonts w:ascii="Arial Narrow" w:hAnsi="Arial Narrow"/>
        </w:rPr>
        <w:t>ZoPPM</w:t>
      </w:r>
      <w:proofErr w:type="spellEnd"/>
      <w:r w:rsidR="006A477E" w:rsidRPr="004E5223">
        <w:rPr>
          <w:rFonts w:ascii="Arial Narrow" w:hAnsi="Arial Narrow"/>
        </w:rPr>
        <w:t>“)</w:t>
      </w:r>
      <w:r w:rsidRPr="004E5223">
        <w:rPr>
          <w:rFonts w:ascii="Arial Narrow" w:hAnsi="Arial Narrow"/>
        </w:rPr>
        <w:t xml:space="preserve"> a</w:t>
      </w:r>
      <w:r w:rsidR="006A477E" w:rsidRPr="004E5223">
        <w:rPr>
          <w:rFonts w:ascii="Arial Narrow" w:hAnsi="Arial Narrow"/>
        </w:rPr>
        <w:t> Zmluvy o partnerstve (ďalej len „</w:t>
      </w:r>
      <w:proofErr w:type="spellStart"/>
      <w:r w:rsidRPr="004E5223">
        <w:rPr>
          <w:rFonts w:ascii="Arial Narrow" w:hAnsi="Arial Narrow"/>
        </w:rPr>
        <w:t>ZoP</w:t>
      </w:r>
      <w:proofErr w:type="spellEnd"/>
      <w:r w:rsidR="006A477E" w:rsidRPr="004E5223">
        <w:rPr>
          <w:rFonts w:ascii="Arial Narrow" w:hAnsi="Arial Narrow"/>
        </w:rPr>
        <w:t>“)</w:t>
      </w:r>
      <w:r w:rsidRPr="004E5223">
        <w:rPr>
          <w:rFonts w:ascii="Arial Narrow" w:hAnsi="Arial Narrow"/>
        </w:rPr>
        <w:t>.</w:t>
      </w:r>
    </w:p>
    <w:p w14:paraId="6A6293A1" w14:textId="77777777" w:rsidR="004656DA" w:rsidRPr="004E5223" w:rsidRDefault="004656DA" w:rsidP="004656DA">
      <w:pPr>
        <w:spacing w:after="120"/>
        <w:jc w:val="both"/>
        <w:rPr>
          <w:rFonts w:ascii="Arial Narrow" w:hAnsi="Arial Narrow" w:cstheme="minorHAnsi"/>
          <w:b/>
          <w:bCs/>
        </w:rPr>
      </w:pPr>
      <w:r w:rsidRPr="004E5223">
        <w:rPr>
          <w:rFonts w:ascii="Arial Narrow" w:hAnsi="Arial Narrow" w:cstheme="minorHAnsi"/>
          <w:b/>
          <w:bCs/>
        </w:rPr>
        <w:t>Štandardný postup</w:t>
      </w:r>
    </w:p>
    <w:p w14:paraId="62C682E5" w14:textId="7CDB8722" w:rsidR="004656DA" w:rsidRPr="004E5223" w:rsidRDefault="004656DA" w:rsidP="004656DA">
      <w:pPr>
        <w:spacing w:after="120"/>
        <w:jc w:val="both"/>
        <w:rPr>
          <w:rFonts w:ascii="Arial Narrow" w:hAnsi="Arial Narrow"/>
        </w:rPr>
      </w:pPr>
      <w:proofErr w:type="spellStart"/>
      <w:r w:rsidRPr="004E5223">
        <w:rPr>
          <w:rFonts w:ascii="Arial Narrow" w:hAnsi="Arial Narrow"/>
        </w:rPr>
        <w:t>ZoPPM</w:t>
      </w:r>
      <w:proofErr w:type="spellEnd"/>
      <w:r w:rsidRPr="004E5223">
        <w:rPr>
          <w:rFonts w:ascii="Arial Narrow" w:hAnsi="Arial Narrow"/>
        </w:rPr>
        <w:t xml:space="preserve"> uzatvára štandardne vykonávateľ/sprostredkovateľ s úspešným žiadateľom, ktorý je prijímateľom prostriedkov mechanizmu. Prijímateľ je zodpovedný za realizáciu projektu a dosiahnutie jeho cieľov, predkladá žiadosti o platbu (ďalej len „</w:t>
      </w:r>
      <w:proofErr w:type="spellStart"/>
      <w:r w:rsidRPr="004E5223">
        <w:rPr>
          <w:rFonts w:ascii="Arial Narrow" w:hAnsi="Arial Narrow"/>
        </w:rPr>
        <w:t>ŽoP</w:t>
      </w:r>
      <w:proofErr w:type="spellEnd"/>
      <w:r w:rsidRPr="004E5223">
        <w:rPr>
          <w:rFonts w:ascii="Arial Narrow" w:hAnsi="Arial Narrow"/>
        </w:rPr>
        <w:t xml:space="preserve">“) a prijíma  prostriedky mechanizmu. </w:t>
      </w:r>
    </w:p>
    <w:p w14:paraId="74986B3F" w14:textId="4E91F5C4" w:rsidR="004656DA" w:rsidRPr="004E5223" w:rsidRDefault="004656DA" w:rsidP="004656DA">
      <w:pPr>
        <w:spacing w:after="120"/>
        <w:jc w:val="both"/>
        <w:rPr>
          <w:rFonts w:ascii="Arial Narrow" w:hAnsi="Arial Narrow"/>
        </w:rPr>
      </w:pPr>
      <w:r w:rsidRPr="004E5223">
        <w:rPr>
          <w:rFonts w:ascii="Arial Narrow" w:hAnsi="Arial Narrow"/>
        </w:rPr>
        <w:t xml:space="preserve">V prípade, ak projekt realizuje prijímateľ spoločne s  partnerom/partnermi, </w:t>
      </w:r>
      <w:r w:rsidR="00164BD3" w:rsidRPr="004E5223">
        <w:rPr>
          <w:rFonts w:ascii="Arial Narrow" w:hAnsi="Arial Narrow"/>
        </w:rPr>
        <w:t>tak</w:t>
      </w:r>
    </w:p>
    <w:p w14:paraId="16574AD9" w14:textId="77777777" w:rsidR="004656DA" w:rsidRPr="004E5223" w:rsidRDefault="004656DA" w:rsidP="004656DA">
      <w:pPr>
        <w:pStyle w:val="Odsekzoznamu"/>
        <w:numPr>
          <w:ilvl w:val="1"/>
          <w:numId w:val="4"/>
        </w:numPr>
        <w:spacing w:after="120"/>
        <w:jc w:val="both"/>
        <w:rPr>
          <w:rFonts w:ascii="Arial Narrow" w:hAnsi="Arial Narrow"/>
        </w:rPr>
      </w:pPr>
      <w:r w:rsidRPr="004E5223">
        <w:rPr>
          <w:rFonts w:ascii="Arial Narrow" w:hAnsi="Arial Narrow"/>
        </w:rPr>
        <w:t>partneri sú uvedení v </w:t>
      </w:r>
      <w:proofErr w:type="spellStart"/>
      <w:r w:rsidRPr="004E5223">
        <w:rPr>
          <w:rFonts w:ascii="Arial Narrow" w:hAnsi="Arial Narrow"/>
        </w:rPr>
        <w:t>ZoPPM</w:t>
      </w:r>
      <w:proofErr w:type="spellEnd"/>
    </w:p>
    <w:p w14:paraId="2DDF1D28" w14:textId="77777777" w:rsidR="004656DA" w:rsidRPr="004E5223" w:rsidRDefault="004656DA" w:rsidP="004656DA">
      <w:pPr>
        <w:pStyle w:val="Odsekzoznamu"/>
        <w:numPr>
          <w:ilvl w:val="1"/>
          <w:numId w:val="4"/>
        </w:numPr>
        <w:spacing w:after="120"/>
        <w:jc w:val="both"/>
        <w:rPr>
          <w:rFonts w:ascii="Arial Narrow" w:hAnsi="Arial Narrow"/>
        </w:rPr>
      </w:pPr>
      <w:r w:rsidRPr="004E5223">
        <w:rPr>
          <w:rFonts w:ascii="Arial Narrow" w:hAnsi="Arial Narrow"/>
        </w:rPr>
        <w:t xml:space="preserve">partner spravidla nie je zmluvnou stranou </w:t>
      </w:r>
      <w:proofErr w:type="spellStart"/>
      <w:r w:rsidRPr="004E5223">
        <w:rPr>
          <w:rFonts w:ascii="Arial Narrow" w:hAnsi="Arial Narrow"/>
        </w:rPr>
        <w:t>ZoPPM</w:t>
      </w:r>
      <w:proofErr w:type="spellEnd"/>
    </w:p>
    <w:p w14:paraId="636E5574" w14:textId="1FFBA5D6" w:rsidR="004656DA" w:rsidRPr="004E5223" w:rsidRDefault="004656DA" w:rsidP="004656DA">
      <w:pPr>
        <w:pStyle w:val="Odsekzoznamu"/>
        <w:numPr>
          <w:ilvl w:val="1"/>
          <w:numId w:val="4"/>
        </w:numPr>
        <w:spacing w:after="120"/>
        <w:jc w:val="both"/>
        <w:rPr>
          <w:rFonts w:ascii="Arial Narrow" w:hAnsi="Arial Narrow"/>
        </w:rPr>
      </w:pPr>
      <w:r w:rsidRPr="004E5223">
        <w:rPr>
          <w:rFonts w:ascii="Arial Narrow" w:hAnsi="Arial Narrow"/>
        </w:rPr>
        <w:t xml:space="preserve">prijímateľ má zmluvný vzťah s partnerom/partnermi na základe </w:t>
      </w:r>
      <w:proofErr w:type="spellStart"/>
      <w:r w:rsidRPr="004E5223">
        <w:rPr>
          <w:rFonts w:ascii="Arial Narrow" w:hAnsi="Arial Narrow"/>
        </w:rPr>
        <w:t>ZoP</w:t>
      </w:r>
      <w:proofErr w:type="spellEnd"/>
      <w:r w:rsidR="00164BD3" w:rsidRPr="004E5223">
        <w:rPr>
          <w:rFonts w:ascii="Arial Narrow" w:hAnsi="Arial Narrow"/>
        </w:rPr>
        <w:t>.</w:t>
      </w:r>
    </w:p>
    <w:p w14:paraId="68875ED9" w14:textId="667AF6BD" w:rsidR="004656DA" w:rsidRPr="004E5223" w:rsidRDefault="00D92A19" w:rsidP="0075064A">
      <w:pPr>
        <w:spacing w:after="120"/>
        <w:jc w:val="both"/>
        <w:rPr>
          <w:rFonts w:ascii="Arial Narrow" w:hAnsi="Arial Narrow" w:cstheme="minorHAnsi"/>
        </w:rPr>
      </w:pPr>
      <w:r>
        <w:rPr>
          <w:rFonts w:ascii="Arial Narrow" w:hAnsi="Arial Narrow" w:cstheme="minorHAnsi"/>
        </w:rPr>
        <w:t>V</w:t>
      </w:r>
      <w:r w:rsidRPr="004E5223">
        <w:rPr>
          <w:rFonts w:ascii="Arial Narrow" w:hAnsi="Arial Narrow" w:cstheme="minorHAnsi"/>
        </w:rPr>
        <w:t xml:space="preserve"> prípade, že partner nie je zmluvnou stranou </w:t>
      </w:r>
      <w:proofErr w:type="spellStart"/>
      <w:r w:rsidRPr="004E5223">
        <w:rPr>
          <w:rFonts w:ascii="Arial Narrow" w:hAnsi="Arial Narrow" w:cstheme="minorHAnsi"/>
        </w:rPr>
        <w:t>ZoPPM</w:t>
      </w:r>
      <w:proofErr w:type="spellEnd"/>
      <w:r>
        <w:rPr>
          <w:rFonts w:ascii="Arial Narrow" w:hAnsi="Arial Narrow" w:cstheme="minorHAnsi"/>
        </w:rPr>
        <w:t>, je</w:t>
      </w:r>
      <w:r w:rsidRPr="004E5223">
        <w:rPr>
          <w:rFonts w:ascii="Arial Narrow" w:hAnsi="Arial Narrow" w:cstheme="minorHAnsi"/>
        </w:rPr>
        <w:t xml:space="preserve"> </w:t>
      </w:r>
      <w:r>
        <w:rPr>
          <w:rFonts w:ascii="Arial Narrow" w:hAnsi="Arial Narrow" w:cstheme="minorHAnsi"/>
        </w:rPr>
        <w:t>f</w:t>
      </w:r>
      <w:r w:rsidR="004656DA" w:rsidRPr="004E5223">
        <w:rPr>
          <w:rFonts w:ascii="Arial Narrow" w:hAnsi="Arial Narrow" w:cstheme="minorHAnsi"/>
        </w:rPr>
        <w:t>inančný tok trojstupňový</w:t>
      </w:r>
      <w:r>
        <w:rPr>
          <w:rFonts w:ascii="Arial Narrow" w:hAnsi="Arial Narrow" w:cstheme="minorHAnsi"/>
        </w:rPr>
        <w:t>:</w:t>
      </w:r>
    </w:p>
    <w:p w14:paraId="2C4E8A38" w14:textId="77777777" w:rsidR="004656DA" w:rsidRPr="004E5223" w:rsidRDefault="004656DA" w:rsidP="004656DA">
      <w:pPr>
        <w:spacing w:after="120"/>
        <w:ind w:firstLine="708"/>
        <w:jc w:val="both"/>
        <w:rPr>
          <w:rFonts w:ascii="Arial Narrow" w:hAnsi="Arial Narrow" w:cstheme="minorHAnsi"/>
        </w:rPr>
      </w:pPr>
      <w:r w:rsidRPr="004E5223">
        <w:rPr>
          <w:rFonts w:ascii="Arial Narrow" w:hAnsi="Arial Narrow" w:cstheme="minorHAnsi"/>
        </w:rPr>
        <w:t xml:space="preserve">Vykonávateľ/sprostredkovateľ → prijímateľ → partner  </w:t>
      </w:r>
    </w:p>
    <w:p w14:paraId="5C194296" w14:textId="1658949E" w:rsidR="004656DA" w:rsidRPr="004E5223" w:rsidRDefault="004656DA" w:rsidP="004656DA">
      <w:pPr>
        <w:spacing w:after="120"/>
        <w:jc w:val="both"/>
        <w:rPr>
          <w:rFonts w:ascii="Arial Narrow" w:hAnsi="Arial Narrow"/>
        </w:rPr>
      </w:pPr>
      <w:r w:rsidRPr="004E5223">
        <w:rPr>
          <w:rFonts w:ascii="Arial Narrow" w:hAnsi="Arial Narrow"/>
        </w:rPr>
        <w:t>V rámci proces</w:t>
      </w:r>
      <w:r w:rsidR="00D92A19">
        <w:rPr>
          <w:rFonts w:ascii="Arial Narrow" w:hAnsi="Arial Narrow"/>
        </w:rPr>
        <w:t>u</w:t>
      </w:r>
      <w:r w:rsidRPr="004E5223">
        <w:rPr>
          <w:rFonts w:ascii="Arial Narrow" w:hAnsi="Arial Narrow"/>
        </w:rPr>
        <w:t xml:space="preserve"> poskytovania prostriedkov prijímateľ:</w:t>
      </w:r>
    </w:p>
    <w:p w14:paraId="501C4FD4" w14:textId="77777777" w:rsidR="004656DA" w:rsidRPr="004E5223" w:rsidRDefault="004656DA" w:rsidP="004656DA">
      <w:pPr>
        <w:pStyle w:val="Odsekzoznamu"/>
        <w:numPr>
          <w:ilvl w:val="0"/>
          <w:numId w:val="5"/>
        </w:numPr>
        <w:rPr>
          <w:rFonts w:ascii="Arial Narrow" w:hAnsi="Arial Narrow" w:cstheme="minorHAnsi"/>
        </w:rPr>
      </w:pPr>
      <w:r w:rsidRPr="004E5223">
        <w:rPr>
          <w:rFonts w:ascii="Arial Narrow" w:hAnsi="Arial Narrow" w:cstheme="minorHAnsi"/>
        </w:rPr>
        <w:t xml:space="preserve">obdrží od partnera podklady pre prípravu </w:t>
      </w:r>
      <w:proofErr w:type="spellStart"/>
      <w:r w:rsidRPr="004E5223">
        <w:rPr>
          <w:rFonts w:ascii="Arial Narrow" w:hAnsi="Arial Narrow" w:cstheme="minorHAnsi"/>
        </w:rPr>
        <w:t>ŽoP</w:t>
      </w:r>
      <w:proofErr w:type="spellEnd"/>
    </w:p>
    <w:p w14:paraId="692F61F6" w14:textId="77777777" w:rsidR="004656DA" w:rsidRPr="004E5223" w:rsidRDefault="004656DA" w:rsidP="004656DA">
      <w:pPr>
        <w:pStyle w:val="Odsekzoznamu"/>
        <w:numPr>
          <w:ilvl w:val="0"/>
          <w:numId w:val="5"/>
        </w:numPr>
        <w:spacing w:after="120"/>
        <w:jc w:val="both"/>
        <w:rPr>
          <w:rFonts w:ascii="Arial Narrow" w:hAnsi="Arial Narrow" w:cstheme="minorHAnsi"/>
        </w:rPr>
      </w:pPr>
      <w:r w:rsidRPr="004E5223">
        <w:rPr>
          <w:rFonts w:ascii="Arial Narrow" w:hAnsi="Arial Narrow" w:cstheme="minorHAnsi"/>
        </w:rPr>
        <w:t xml:space="preserve">predkladá </w:t>
      </w:r>
      <w:proofErr w:type="spellStart"/>
      <w:r w:rsidRPr="004E5223">
        <w:rPr>
          <w:rFonts w:ascii="Arial Narrow" w:hAnsi="Arial Narrow" w:cstheme="minorHAnsi"/>
        </w:rPr>
        <w:t>ŽoP</w:t>
      </w:r>
      <w:proofErr w:type="spellEnd"/>
      <w:r w:rsidRPr="004E5223">
        <w:rPr>
          <w:rFonts w:ascii="Arial Narrow" w:hAnsi="Arial Narrow" w:cstheme="minorHAnsi"/>
        </w:rPr>
        <w:t xml:space="preserve"> osobitne za výdavky svojho subjektu a </w:t>
      </w:r>
      <w:proofErr w:type="spellStart"/>
      <w:r w:rsidRPr="004E5223">
        <w:rPr>
          <w:rFonts w:ascii="Arial Narrow" w:hAnsi="Arial Narrow" w:cstheme="minorHAnsi"/>
        </w:rPr>
        <w:t>ŽoP</w:t>
      </w:r>
      <w:proofErr w:type="spellEnd"/>
      <w:r w:rsidRPr="004E5223">
        <w:rPr>
          <w:rFonts w:ascii="Arial Narrow" w:hAnsi="Arial Narrow" w:cstheme="minorHAnsi"/>
        </w:rPr>
        <w:t xml:space="preserve"> za partnera podľa schváleného rozpočtu projektu</w:t>
      </w:r>
    </w:p>
    <w:p w14:paraId="59CE146D" w14:textId="77777777" w:rsidR="004656DA" w:rsidRPr="004E5223" w:rsidRDefault="004656DA" w:rsidP="004656DA">
      <w:pPr>
        <w:pStyle w:val="Odsekzoznamu"/>
        <w:numPr>
          <w:ilvl w:val="0"/>
          <w:numId w:val="5"/>
        </w:numPr>
        <w:spacing w:after="120"/>
        <w:jc w:val="both"/>
        <w:rPr>
          <w:rFonts w:ascii="Arial Narrow" w:hAnsi="Arial Narrow" w:cstheme="minorHAnsi"/>
        </w:rPr>
      </w:pPr>
      <w:r w:rsidRPr="004E5223">
        <w:rPr>
          <w:rFonts w:ascii="Arial Narrow" w:hAnsi="Arial Narrow" w:cstheme="minorHAnsi"/>
        </w:rPr>
        <w:t>prijíma prostriedky za partnera a bez zbytočného odkladu ich ďalej postupuje partnerovi</w:t>
      </w:r>
    </w:p>
    <w:p w14:paraId="51F26F51" w14:textId="5E6B2F56"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lastRenderedPageBreak/>
        <w:t>v prípade, ak</w:t>
      </w:r>
      <w:r w:rsidR="00D92A19">
        <w:rPr>
          <w:rFonts w:ascii="Arial Narrow" w:hAnsi="Arial Narrow"/>
        </w:rPr>
        <w:t xml:space="preserve"> je</w:t>
      </w:r>
      <w:r w:rsidRPr="004E5223">
        <w:rPr>
          <w:rFonts w:ascii="Arial Narrow" w:hAnsi="Arial Narrow"/>
        </w:rPr>
        <w:t xml:space="preserve"> </w:t>
      </w:r>
      <w:r w:rsidR="008B00F4" w:rsidRPr="004E5223">
        <w:rPr>
          <w:rFonts w:ascii="Arial Narrow" w:hAnsi="Arial Narrow"/>
        </w:rPr>
        <w:t>relevantné</w:t>
      </w:r>
      <w:r w:rsidRPr="004E5223">
        <w:rPr>
          <w:rFonts w:ascii="Arial Narrow" w:hAnsi="Arial Narrow"/>
        </w:rPr>
        <w:t xml:space="preserve"> (pre systémy financovania zálohovými platbami a </w:t>
      </w:r>
      <w:proofErr w:type="spellStart"/>
      <w:r w:rsidRPr="004E5223">
        <w:rPr>
          <w:rFonts w:ascii="Arial Narrow" w:hAnsi="Arial Narrow"/>
        </w:rPr>
        <w:t>predfi</w:t>
      </w:r>
      <w:r w:rsidR="008B00F4">
        <w:rPr>
          <w:rFonts w:ascii="Arial Narrow" w:hAnsi="Arial Narrow"/>
        </w:rPr>
        <w:t>n</w:t>
      </w:r>
      <w:r w:rsidRPr="004E5223">
        <w:rPr>
          <w:rFonts w:ascii="Arial Narrow" w:hAnsi="Arial Narrow"/>
        </w:rPr>
        <w:t>ancovaním</w:t>
      </w:r>
      <w:proofErr w:type="spellEnd"/>
      <w:r w:rsidRPr="004E5223">
        <w:rPr>
          <w:rFonts w:ascii="Arial Narrow" w:hAnsi="Arial Narrow"/>
        </w:rPr>
        <w:t>)</w:t>
      </w:r>
      <w:r w:rsidR="00D92A19">
        <w:rPr>
          <w:rFonts w:ascii="Arial Narrow" w:hAnsi="Arial Narrow"/>
        </w:rPr>
        <w:t>,</w:t>
      </w:r>
      <w:r w:rsidRPr="004E5223">
        <w:rPr>
          <w:rFonts w:ascii="Arial Narrow" w:hAnsi="Arial Narrow"/>
        </w:rPr>
        <w:t xml:space="preserve"> prijíma od partnera podklady pre zúčtovanie</w:t>
      </w:r>
    </w:p>
    <w:p w14:paraId="5CA54879" w14:textId="77777777"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t>predkladá zúčtovanie vykonávateľovi za výdavky svojho subjektu a osobitne za výdavky partnera</w:t>
      </w:r>
    </w:p>
    <w:p w14:paraId="4BDA1FD3" w14:textId="77777777"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t>prijíma od partnera nezúčtovanú časť zálohy/</w:t>
      </w:r>
      <w:proofErr w:type="spellStart"/>
      <w:r w:rsidRPr="004E5223">
        <w:rPr>
          <w:rFonts w:ascii="Arial Narrow" w:hAnsi="Arial Narrow"/>
        </w:rPr>
        <w:t>predfinancovania</w:t>
      </w:r>
      <w:proofErr w:type="spellEnd"/>
      <w:r w:rsidRPr="004E5223">
        <w:rPr>
          <w:rFonts w:ascii="Arial Narrow" w:hAnsi="Arial Narrow"/>
        </w:rPr>
        <w:t xml:space="preserve"> a postupuje ju vykonávateľovi</w:t>
      </w:r>
    </w:p>
    <w:p w14:paraId="0A03C1A4" w14:textId="09B76053"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t>vymáha od partnera neoprávnené prostriedky (v rámci tzv. „</w:t>
      </w:r>
      <w:proofErr w:type="spellStart"/>
      <w:r w:rsidRPr="004E5223">
        <w:rPr>
          <w:rFonts w:ascii="Arial Narrow" w:hAnsi="Arial Narrow"/>
        </w:rPr>
        <w:t>vratiek</w:t>
      </w:r>
      <w:proofErr w:type="spellEnd"/>
      <w:r w:rsidRPr="004E5223">
        <w:rPr>
          <w:rFonts w:ascii="Arial Narrow" w:hAnsi="Arial Narrow"/>
        </w:rPr>
        <w:t xml:space="preserve">“), ak </w:t>
      </w:r>
      <w:r w:rsidR="00D92A19">
        <w:rPr>
          <w:rFonts w:ascii="Arial Narrow" w:hAnsi="Arial Narrow"/>
        </w:rPr>
        <w:t xml:space="preserve">je </w:t>
      </w:r>
      <w:r w:rsidRPr="004E5223">
        <w:rPr>
          <w:rFonts w:ascii="Arial Narrow" w:hAnsi="Arial Narrow"/>
        </w:rPr>
        <w:t>relevantné, a postupuje ich vykonávateľovi</w:t>
      </w:r>
    </w:p>
    <w:p w14:paraId="4D2857D7" w14:textId="77777777" w:rsidR="004656DA" w:rsidRPr="004E5223" w:rsidRDefault="004656DA" w:rsidP="004656DA">
      <w:pPr>
        <w:spacing w:after="120"/>
        <w:jc w:val="both"/>
        <w:rPr>
          <w:rFonts w:ascii="Arial Narrow" w:hAnsi="Arial Narrow" w:cstheme="minorHAnsi"/>
        </w:rPr>
      </w:pPr>
      <w:r w:rsidRPr="004E5223">
        <w:rPr>
          <w:rFonts w:ascii="Arial Narrow" w:hAnsi="Arial Narrow" w:cstheme="minorHAnsi"/>
        </w:rPr>
        <w:t>Presné postupy sa určia v zmluvnom vzťahu medzi prijímateľom a partnerom (</w:t>
      </w:r>
      <w:proofErr w:type="spellStart"/>
      <w:r w:rsidRPr="004E5223">
        <w:rPr>
          <w:rFonts w:ascii="Arial Narrow" w:hAnsi="Arial Narrow" w:cstheme="minorHAnsi"/>
        </w:rPr>
        <w:t>ZoP</w:t>
      </w:r>
      <w:proofErr w:type="spellEnd"/>
      <w:r w:rsidRPr="004E5223">
        <w:rPr>
          <w:rFonts w:ascii="Arial Narrow" w:hAnsi="Arial Narrow" w:cstheme="minorHAnsi"/>
        </w:rPr>
        <w:t>).</w:t>
      </w:r>
    </w:p>
    <w:p w14:paraId="1FBEB3D7" w14:textId="77777777" w:rsidR="004656DA" w:rsidRPr="004E5223" w:rsidRDefault="004656DA" w:rsidP="004656DA">
      <w:pPr>
        <w:spacing w:after="120"/>
        <w:jc w:val="both"/>
        <w:rPr>
          <w:rFonts w:ascii="Arial Narrow" w:hAnsi="Arial Narrow" w:cstheme="minorHAnsi"/>
        </w:rPr>
      </w:pPr>
    </w:p>
    <w:p w14:paraId="720605AF" w14:textId="77777777" w:rsidR="004656DA" w:rsidRPr="004E5223" w:rsidRDefault="004656DA" w:rsidP="004656DA">
      <w:pPr>
        <w:pStyle w:val="Odsekzoznamu"/>
        <w:numPr>
          <w:ilvl w:val="0"/>
          <w:numId w:val="3"/>
        </w:numPr>
        <w:spacing w:after="120"/>
        <w:jc w:val="both"/>
        <w:rPr>
          <w:rStyle w:val="Nadpis1Char"/>
          <w:rFonts w:ascii="Arial Narrow" w:hAnsi="Arial Narrow" w:cstheme="minorHAnsi"/>
          <w:b/>
          <w:color w:val="156082" w:themeColor="accent1"/>
          <w:sz w:val="26"/>
          <w:szCs w:val="26"/>
        </w:rPr>
      </w:pPr>
      <w:bookmarkStart w:id="12" w:name="_Toc216972306"/>
      <w:r w:rsidRPr="004E5223">
        <w:rPr>
          <w:rStyle w:val="Nadpis1Char"/>
          <w:rFonts w:ascii="Arial Narrow" w:hAnsi="Arial Narrow" w:cstheme="minorHAnsi"/>
          <w:b/>
          <w:color w:val="156082" w:themeColor="accent1"/>
          <w:sz w:val="26"/>
          <w:szCs w:val="26"/>
        </w:rPr>
        <w:t>Špecifické prípady projektov realizovaných prijímateľom a partnerom</w:t>
      </w:r>
      <w:bookmarkEnd w:id="12"/>
    </w:p>
    <w:p w14:paraId="6C150ED2" w14:textId="77777777" w:rsidR="004656DA" w:rsidRPr="004E5223" w:rsidRDefault="004656DA" w:rsidP="004656DA">
      <w:pPr>
        <w:spacing w:after="120"/>
        <w:jc w:val="both"/>
        <w:rPr>
          <w:rFonts w:ascii="Arial Narrow" w:hAnsi="Arial Narrow" w:cstheme="minorHAnsi"/>
        </w:rPr>
      </w:pPr>
      <w:r w:rsidRPr="004E5223">
        <w:rPr>
          <w:rFonts w:ascii="Arial Narrow" w:hAnsi="Arial Narrow" w:cstheme="minorHAnsi"/>
        </w:rPr>
        <w:t>Podľa právnej formy prijímateľa a partnera/partnerov, môžu nastávať špecifické situácie, ktoré si vyžadujú špecifické postupy pri realizácii finančných tokov.</w:t>
      </w:r>
    </w:p>
    <w:p w14:paraId="7EE67F0D" w14:textId="77777777" w:rsidR="004656DA" w:rsidRPr="008D4E1F" w:rsidRDefault="004656DA" w:rsidP="004656DA">
      <w:pPr>
        <w:pStyle w:val="Nadpis2"/>
        <w:numPr>
          <w:ilvl w:val="1"/>
          <w:numId w:val="3"/>
        </w:numPr>
        <w:tabs>
          <w:tab w:val="num" w:pos="360"/>
        </w:tabs>
        <w:ind w:left="0" w:firstLine="0"/>
        <w:rPr>
          <w:rFonts w:ascii="Arial Narrow" w:hAnsi="Arial Narrow"/>
          <w:b/>
          <w:bCs/>
          <w:sz w:val="24"/>
          <w:szCs w:val="24"/>
        </w:rPr>
      </w:pPr>
      <w:bookmarkStart w:id="13" w:name="_Toc216972307"/>
      <w:r w:rsidRPr="008D4E1F">
        <w:rPr>
          <w:rFonts w:ascii="Arial Narrow" w:hAnsi="Arial Narrow"/>
          <w:b/>
          <w:bCs/>
          <w:sz w:val="24"/>
          <w:szCs w:val="24"/>
        </w:rPr>
        <w:t>Finančný tok v rámci verejného sektora</w:t>
      </w:r>
      <w:bookmarkEnd w:id="13"/>
    </w:p>
    <w:p w14:paraId="6BA52429" w14:textId="5F4A30B6" w:rsidR="004656DA" w:rsidRPr="004E5223" w:rsidRDefault="004656DA" w:rsidP="004656DA">
      <w:pPr>
        <w:spacing w:after="120"/>
        <w:jc w:val="both"/>
        <w:rPr>
          <w:rFonts w:ascii="Arial Narrow" w:hAnsi="Arial Narrow"/>
        </w:rPr>
      </w:pPr>
      <w:bookmarkStart w:id="14" w:name="_Hlk211519999"/>
      <w:bookmarkStart w:id="15" w:name="_Hlk211522112"/>
      <w:r w:rsidRPr="004E5223">
        <w:rPr>
          <w:rFonts w:ascii="Arial Narrow" w:hAnsi="Arial Narrow"/>
        </w:rPr>
        <w:t>V prípade poskytnutia prostriedkov mechanizmu prijímateľovi</w:t>
      </w:r>
      <w:r w:rsidR="005515C4" w:rsidRPr="004E5223">
        <w:rPr>
          <w:rFonts w:ascii="Arial Narrow" w:hAnsi="Arial Narrow"/>
        </w:rPr>
        <w:t xml:space="preserve">, ktorý je subjektom verejnej správy a nie je v zriaďovateľskej pôsobnosti </w:t>
      </w:r>
      <w:r w:rsidR="001B7200" w:rsidRPr="004E5223">
        <w:rPr>
          <w:rFonts w:ascii="Arial Narrow" w:hAnsi="Arial Narrow"/>
        </w:rPr>
        <w:t>správcu kapitoly, ktorý je vykonávateľom/sprostredkovateľom</w:t>
      </w:r>
      <w:r w:rsidR="00D92A19">
        <w:rPr>
          <w:rFonts w:ascii="Arial Narrow" w:hAnsi="Arial Narrow"/>
        </w:rPr>
        <w:t>,</w:t>
      </w:r>
      <w:r w:rsidR="001B7200" w:rsidRPr="004E5223">
        <w:rPr>
          <w:rFonts w:ascii="Arial Narrow" w:hAnsi="Arial Narrow"/>
        </w:rPr>
        <w:t xml:space="preserve"> </w:t>
      </w:r>
      <w:r w:rsidRPr="004E5223">
        <w:rPr>
          <w:rFonts w:ascii="Arial Narrow" w:hAnsi="Arial Narrow"/>
        </w:rPr>
        <w:t>sa finančné prostriedky POO poskytujú formou:</w:t>
      </w:r>
    </w:p>
    <w:bookmarkEnd w:id="14"/>
    <w:p w14:paraId="39691E46" w14:textId="3C3BA29D" w:rsidR="004656DA" w:rsidRPr="004E5223" w:rsidRDefault="004656DA" w:rsidP="004656DA">
      <w:pPr>
        <w:pStyle w:val="Odsekzoznamu"/>
        <w:numPr>
          <w:ilvl w:val="0"/>
          <w:numId w:val="6"/>
        </w:numPr>
        <w:spacing w:after="120"/>
        <w:jc w:val="both"/>
        <w:rPr>
          <w:rFonts w:ascii="Arial Narrow" w:hAnsi="Arial Narrow"/>
        </w:rPr>
      </w:pPr>
      <w:r w:rsidRPr="004E5223">
        <w:rPr>
          <w:rFonts w:ascii="Arial Narrow" w:hAnsi="Arial Narrow"/>
        </w:rPr>
        <w:t xml:space="preserve">rozpočtového opatrenia, ak je prijímateľom </w:t>
      </w:r>
      <w:r w:rsidR="005515C4" w:rsidRPr="004E5223">
        <w:rPr>
          <w:rFonts w:ascii="Arial Narrow" w:hAnsi="Arial Narrow"/>
        </w:rPr>
        <w:t>štátna rozpočtová organizácia (ďalej len „</w:t>
      </w:r>
      <w:r w:rsidRPr="004E5223">
        <w:rPr>
          <w:rFonts w:ascii="Arial Narrow" w:hAnsi="Arial Narrow"/>
        </w:rPr>
        <w:t>ŠRO</w:t>
      </w:r>
      <w:r w:rsidR="005515C4" w:rsidRPr="004E5223">
        <w:rPr>
          <w:rFonts w:ascii="Arial Narrow" w:hAnsi="Arial Narrow"/>
        </w:rPr>
        <w:t>“)</w:t>
      </w:r>
      <w:r w:rsidR="00D92A19">
        <w:rPr>
          <w:rFonts w:ascii="Arial Narrow" w:hAnsi="Arial Narrow"/>
        </w:rPr>
        <w:t>.</w:t>
      </w:r>
      <w:r w:rsidRPr="004E5223">
        <w:rPr>
          <w:rFonts w:ascii="Arial Narrow" w:hAnsi="Arial Narrow"/>
        </w:rPr>
        <w:t xml:space="preserve"> Zmeny na úrovni </w:t>
      </w:r>
      <w:r w:rsidR="001B7200" w:rsidRPr="004E5223">
        <w:rPr>
          <w:rFonts w:ascii="Arial Narrow" w:hAnsi="Arial Narrow"/>
        </w:rPr>
        <w:t xml:space="preserve"> </w:t>
      </w:r>
      <w:r w:rsidRPr="004E5223">
        <w:rPr>
          <w:rFonts w:ascii="Arial Narrow" w:hAnsi="Arial Narrow"/>
        </w:rPr>
        <w:t>rozpočtu sa vykonávajú v</w:t>
      </w:r>
      <w:r w:rsidR="00222530">
        <w:rPr>
          <w:rFonts w:ascii="Arial Narrow" w:hAnsi="Arial Narrow"/>
        </w:rPr>
        <w:t> rozpočtovom informačnom</w:t>
      </w:r>
      <w:r w:rsidRPr="004E5223">
        <w:rPr>
          <w:rFonts w:ascii="Arial Narrow" w:hAnsi="Arial Narrow"/>
        </w:rPr>
        <w:t xml:space="preserve"> systéme </w:t>
      </w:r>
      <w:r w:rsidR="00222530">
        <w:rPr>
          <w:rFonts w:ascii="Arial Narrow" w:hAnsi="Arial Narrow"/>
        </w:rPr>
        <w:t>(ďalej len „</w:t>
      </w:r>
      <w:r w:rsidRPr="004E5223">
        <w:rPr>
          <w:rFonts w:ascii="Arial Narrow" w:hAnsi="Arial Narrow"/>
        </w:rPr>
        <w:t>RIS</w:t>
      </w:r>
      <w:r w:rsidR="00222530">
        <w:rPr>
          <w:rFonts w:ascii="Arial Narrow" w:hAnsi="Arial Narrow"/>
        </w:rPr>
        <w:t>“)</w:t>
      </w:r>
      <w:r w:rsidRPr="004E5223">
        <w:rPr>
          <w:rFonts w:ascii="Arial Narrow" w:hAnsi="Arial Narrow"/>
        </w:rPr>
        <w:t xml:space="preserve"> prostredníctvom evidenčného listu úprav rozpočtu (ďalej len „ELÚR“).  Evidencia ŽOP naviazaná na spomínanú úpravu sa zachytáva na podsúvahových účtoch. </w:t>
      </w:r>
      <w:bookmarkStart w:id="16" w:name="_Hlk211520009"/>
    </w:p>
    <w:p w14:paraId="10BB3421" w14:textId="4BEE69CF" w:rsidR="004656DA" w:rsidRPr="004E5223" w:rsidRDefault="004656DA" w:rsidP="004656DA">
      <w:pPr>
        <w:pStyle w:val="Odsekzoznamu"/>
        <w:numPr>
          <w:ilvl w:val="0"/>
          <w:numId w:val="6"/>
        </w:numPr>
        <w:spacing w:after="120"/>
        <w:jc w:val="both"/>
        <w:rPr>
          <w:rFonts w:ascii="Arial Narrow" w:hAnsi="Arial Narrow"/>
        </w:rPr>
      </w:pPr>
      <w:r w:rsidRPr="004E5223">
        <w:rPr>
          <w:rFonts w:ascii="Arial Narrow" w:hAnsi="Arial Narrow"/>
        </w:rPr>
        <w:t>transferu v prípade, ak je prijímateľom iný subjekt verejnej správy, ktorý nie je ŠRO. Platba je realizovaná finančným prevodom na základe predloženej ŽOP priamo z výdavkového účtu správcu kapitoly štátneho rozpočtu</w:t>
      </w:r>
      <w:r w:rsidR="001B7200" w:rsidRPr="004E5223">
        <w:rPr>
          <w:rFonts w:ascii="Arial Narrow" w:hAnsi="Arial Narrow"/>
        </w:rPr>
        <w:t>, ktorý je vykonávateľom/sprostredkovateľom</w:t>
      </w:r>
      <w:r w:rsidRPr="004E5223">
        <w:rPr>
          <w:rFonts w:ascii="Arial Narrow" w:hAnsi="Arial Narrow"/>
        </w:rPr>
        <w:t>.</w:t>
      </w:r>
    </w:p>
    <w:bookmarkEnd w:id="15"/>
    <w:bookmarkEnd w:id="16"/>
    <w:p w14:paraId="78CBA183" w14:textId="15D9E35A" w:rsidR="004656DA" w:rsidRDefault="004656DA" w:rsidP="004656DA">
      <w:pPr>
        <w:spacing w:after="120"/>
        <w:jc w:val="both"/>
        <w:rPr>
          <w:rFonts w:ascii="Arial Narrow" w:hAnsi="Arial Narrow"/>
        </w:rPr>
      </w:pPr>
      <w:r w:rsidRPr="004E5223">
        <w:rPr>
          <w:rFonts w:ascii="Arial Narrow" w:hAnsi="Arial Narrow"/>
        </w:rPr>
        <w:t>Vnútorné členenie limitu verejných výdavkov pripadajúceho na kapitolu vykonávateľa</w:t>
      </w:r>
      <w:r w:rsidR="00222530">
        <w:rPr>
          <w:rFonts w:ascii="Arial Narrow" w:hAnsi="Arial Narrow"/>
        </w:rPr>
        <w:t>/sprostredkovateľa</w:t>
      </w:r>
      <w:r w:rsidRPr="004E5223">
        <w:rPr>
          <w:rFonts w:ascii="Arial Narrow" w:hAnsi="Arial Narrow"/>
        </w:rPr>
        <w:t xml:space="preserve"> pre štátne rozpočtové organizácie, štátne príspevkové organizácie, prípadne preddavkové organizácie je v pôsobnosti správcu kapitoly. </w:t>
      </w:r>
    </w:p>
    <w:p w14:paraId="37002264" w14:textId="65FEC95B" w:rsidR="004656DA" w:rsidRPr="004E5223" w:rsidRDefault="000325FB" w:rsidP="004656DA">
      <w:pPr>
        <w:spacing w:after="120"/>
        <w:jc w:val="both"/>
        <w:rPr>
          <w:rFonts w:ascii="Arial Narrow" w:hAnsi="Arial Narrow"/>
        </w:rPr>
      </w:pPr>
      <w:r w:rsidRPr="000325FB">
        <w:rPr>
          <w:rFonts w:ascii="Arial Narrow" w:hAnsi="Arial Narrow"/>
        </w:rPr>
        <w:t>Tento metodický postup</w:t>
      </w:r>
      <w:r>
        <w:rPr>
          <w:rFonts w:ascii="Arial Narrow" w:hAnsi="Arial Narrow"/>
        </w:rPr>
        <w:t xml:space="preserve"> k finančným tokom</w:t>
      </w:r>
      <w:r w:rsidRPr="000325FB">
        <w:rPr>
          <w:rFonts w:ascii="Arial Narrow" w:hAnsi="Arial Narrow"/>
        </w:rPr>
        <w:t xml:space="preserve"> sa nevzťahuje na rozpočtové organizácie obcí a vyšších územných celkov.</w:t>
      </w:r>
      <w:r>
        <w:rPr>
          <w:rFonts w:ascii="Arial Narrow" w:hAnsi="Arial Narrow"/>
        </w:rPr>
        <w:t xml:space="preserve"> </w:t>
      </w:r>
      <w:r w:rsidRPr="000325FB">
        <w:rPr>
          <w:rFonts w:ascii="Arial Narrow" w:hAnsi="Arial Narrow"/>
        </w:rPr>
        <w:t>Tento metodický postup nepredpokladá účasť rozpočtových organizácií obcí a vyšších územných celkov v postavení prijímateľa ani partnera projektu.</w:t>
      </w:r>
      <w:r w:rsidR="00B95C79">
        <w:rPr>
          <w:rFonts w:ascii="Arial Narrow" w:hAnsi="Arial Narrow"/>
        </w:rPr>
        <w:t xml:space="preserve"> </w:t>
      </w:r>
      <w:r w:rsidR="004656DA" w:rsidRPr="004E5223">
        <w:rPr>
          <w:rFonts w:ascii="Arial Narrow" w:hAnsi="Arial Narrow"/>
        </w:rPr>
        <w:t xml:space="preserve">Výdavky na DPH k Plánu obnovy a odolnosti (ďalej len „výdavky DPH“) sa započítavajú do limitu verejných výdavkov. Pri zapojení prostriedkov na DPH z predchádzajúcich rokov </w:t>
      </w:r>
      <w:r w:rsidR="00222530">
        <w:rPr>
          <w:rFonts w:ascii="Arial Narrow" w:hAnsi="Arial Narrow"/>
        </w:rPr>
        <w:t>v aktuálnom rozpočtovom roku</w:t>
      </w:r>
      <w:r w:rsidR="004656DA" w:rsidRPr="004E5223">
        <w:rPr>
          <w:rFonts w:ascii="Arial Narrow" w:hAnsi="Arial Narrow"/>
        </w:rPr>
        <w:t xml:space="preserve"> je potrebné, aby správca kapitoly realizoval také opatrenia v rozpočte, aby nedošlo k prekročeniu limitu verejných výdavkov.</w:t>
      </w:r>
    </w:p>
    <w:p w14:paraId="1B341D4A" w14:textId="73DDC032" w:rsidR="004656DA" w:rsidRPr="004E5223" w:rsidRDefault="004656DA" w:rsidP="00222530">
      <w:pPr>
        <w:spacing w:after="120"/>
        <w:jc w:val="both"/>
        <w:rPr>
          <w:rFonts w:ascii="Arial Narrow" w:hAnsi="Arial Narrow"/>
        </w:rPr>
      </w:pPr>
      <w:r w:rsidRPr="004E5223">
        <w:rPr>
          <w:rFonts w:ascii="Arial Narrow" w:hAnsi="Arial Narrow"/>
        </w:rPr>
        <w:t>Ak v súvislosti s transferom prostriedkov POO a DPH dochádza v rámci implementácie k zmene rozpočtu subjektov verejnej správy, a to na strane vykonávateľa/sprostredkovateľa alebo prijímateľa prostriedkov, dotknutý vykonávateľ/sprostredkovateľ</w:t>
      </w:r>
      <w:r w:rsidR="00EB59C8">
        <w:rPr>
          <w:rFonts w:ascii="Arial Narrow" w:hAnsi="Arial Narrow"/>
        </w:rPr>
        <w:t xml:space="preserve"> </w:t>
      </w:r>
      <w:r w:rsidRPr="004E5223">
        <w:rPr>
          <w:rFonts w:ascii="Arial Narrow" w:hAnsi="Arial Narrow"/>
        </w:rPr>
        <w:t xml:space="preserve">je povinný </w:t>
      </w:r>
      <w:r w:rsidR="00222530" w:rsidRPr="00222530">
        <w:rPr>
          <w:rFonts w:ascii="Arial Narrow" w:hAnsi="Arial Narrow"/>
        </w:rPr>
        <w:t>zabezpeč</w:t>
      </w:r>
      <w:r w:rsidR="00222530">
        <w:rPr>
          <w:rFonts w:ascii="Arial Narrow" w:hAnsi="Arial Narrow"/>
        </w:rPr>
        <w:t>iť</w:t>
      </w:r>
      <w:r w:rsidR="00222530" w:rsidRPr="00222530">
        <w:rPr>
          <w:rFonts w:ascii="Arial Narrow" w:hAnsi="Arial Narrow"/>
        </w:rPr>
        <w:t xml:space="preserve"> vypracovanie </w:t>
      </w:r>
      <w:proofErr w:type="spellStart"/>
      <w:r w:rsidR="00222530">
        <w:rPr>
          <w:rFonts w:ascii="Arial Narrow" w:hAnsi="Arial Narrow"/>
        </w:rPr>
        <w:t>ELÚRu</w:t>
      </w:r>
      <w:proofErr w:type="spellEnd"/>
      <w:r w:rsidR="00222530" w:rsidRPr="00222530">
        <w:rPr>
          <w:rFonts w:ascii="Arial Narrow" w:hAnsi="Arial Narrow"/>
        </w:rPr>
        <w:t xml:space="preserve"> v</w:t>
      </w:r>
      <w:r w:rsidR="00222530">
        <w:rPr>
          <w:rFonts w:ascii="Arial Narrow" w:hAnsi="Arial Narrow"/>
        </w:rPr>
        <w:t> RIS v</w:t>
      </w:r>
      <w:r w:rsidR="00222530" w:rsidRPr="00222530">
        <w:rPr>
          <w:rFonts w:ascii="Arial Narrow" w:hAnsi="Arial Narrow"/>
        </w:rPr>
        <w:t xml:space="preserve"> module MUR</w:t>
      </w:r>
      <w:r w:rsidR="00222530">
        <w:rPr>
          <w:rFonts w:ascii="Arial Narrow" w:hAnsi="Arial Narrow"/>
        </w:rPr>
        <w:t xml:space="preserve"> </w:t>
      </w:r>
      <w:r w:rsidR="00222530" w:rsidRPr="00222530">
        <w:rPr>
          <w:rFonts w:ascii="Arial Narrow" w:hAnsi="Arial Narrow"/>
        </w:rPr>
        <w:t>aj na strane prijímateľa transferu, čím sa zabezpečí úprava limitu verejných výdavkov</w:t>
      </w:r>
      <w:r w:rsidR="00222530">
        <w:rPr>
          <w:rFonts w:ascii="Arial Narrow" w:hAnsi="Arial Narrow"/>
        </w:rPr>
        <w:t xml:space="preserve"> </w:t>
      </w:r>
      <w:r w:rsidR="00222530" w:rsidRPr="00222530">
        <w:rPr>
          <w:rFonts w:ascii="Arial Narrow" w:hAnsi="Arial Narrow"/>
        </w:rPr>
        <w:t>poskytovateľa transferu a úprava limitu verejných výdavkov prijímateľa transferu</w:t>
      </w:r>
      <w:r w:rsidR="00222530">
        <w:rPr>
          <w:rFonts w:ascii="Arial Narrow" w:hAnsi="Arial Narrow"/>
        </w:rPr>
        <w:t xml:space="preserve">. </w:t>
      </w:r>
      <w:r w:rsidR="002F6FB3">
        <w:rPr>
          <w:rFonts w:ascii="Arial Narrow" w:hAnsi="Arial Narrow"/>
        </w:rPr>
        <w:t>Takto vypracovaný transferový ELÚR zasiela</w:t>
      </w:r>
      <w:r w:rsidRPr="004E5223">
        <w:rPr>
          <w:rFonts w:ascii="Arial Narrow" w:hAnsi="Arial Narrow"/>
        </w:rPr>
        <w:t xml:space="preserve"> </w:t>
      </w:r>
      <w:r w:rsidR="002F6FB3" w:rsidRPr="002F6FB3">
        <w:rPr>
          <w:rFonts w:ascii="Arial Narrow" w:hAnsi="Arial Narrow"/>
        </w:rPr>
        <w:t xml:space="preserve">vykonávateľ/sprostredkovateľ </w:t>
      </w:r>
      <w:r w:rsidRPr="004E5223">
        <w:rPr>
          <w:rFonts w:ascii="Arial Narrow" w:hAnsi="Arial Narrow"/>
        </w:rPr>
        <w:t>na schválenie nadriaden</w:t>
      </w:r>
      <w:r w:rsidR="002F6FB3">
        <w:rPr>
          <w:rFonts w:ascii="Arial Narrow" w:hAnsi="Arial Narrow"/>
        </w:rPr>
        <w:t>ej organizácii.</w:t>
      </w:r>
    </w:p>
    <w:p w14:paraId="395453E2" w14:textId="7AC61519" w:rsidR="004656DA" w:rsidRPr="004E5223" w:rsidRDefault="00EB59C8" w:rsidP="002F6FB3">
      <w:pPr>
        <w:spacing w:after="120"/>
        <w:jc w:val="both"/>
        <w:rPr>
          <w:rFonts w:ascii="Arial Narrow" w:hAnsi="Arial Narrow"/>
        </w:rPr>
      </w:pPr>
      <w:bookmarkStart w:id="17" w:name="_Hlk212460997"/>
      <w:r>
        <w:rPr>
          <w:rFonts w:ascii="Arial Narrow" w:hAnsi="Arial Narrow"/>
        </w:rPr>
        <w:t>U prijímateľa</w:t>
      </w:r>
      <w:r w:rsidR="002F6FB3" w:rsidRPr="002F6FB3">
        <w:rPr>
          <w:rFonts w:ascii="Arial Narrow" w:hAnsi="Arial Narrow"/>
        </w:rPr>
        <w:t xml:space="preserve"> modul MUR automaticky vygeneruje</w:t>
      </w:r>
      <w:r w:rsidR="002F6FB3">
        <w:rPr>
          <w:rFonts w:ascii="Arial Narrow" w:hAnsi="Arial Narrow"/>
        </w:rPr>
        <w:t xml:space="preserve"> </w:t>
      </w:r>
      <w:r w:rsidR="002F6FB3" w:rsidRPr="002F6FB3">
        <w:rPr>
          <w:rFonts w:ascii="Arial Narrow" w:hAnsi="Arial Narrow"/>
        </w:rPr>
        <w:t xml:space="preserve">úpravu limitu verejných výdavkov </w:t>
      </w:r>
      <w:r w:rsidR="002F6FB3">
        <w:rPr>
          <w:rFonts w:ascii="Arial Narrow" w:hAnsi="Arial Narrow"/>
        </w:rPr>
        <w:t xml:space="preserve">za zdroj DPH </w:t>
      </w:r>
      <w:r w:rsidR="002F6FB3" w:rsidRPr="002F6FB3">
        <w:rPr>
          <w:rFonts w:ascii="Arial Narrow" w:hAnsi="Arial Narrow"/>
        </w:rPr>
        <w:t>príslušného subjektu územnej samosprávy</w:t>
      </w:r>
      <w:r w:rsidR="004656DA" w:rsidRPr="004E5223">
        <w:rPr>
          <w:rFonts w:ascii="Arial Narrow" w:hAnsi="Arial Narrow"/>
        </w:rPr>
        <w:t>.</w:t>
      </w:r>
    </w:p>
    <w:bookmarkEnd w:id="17"/>
    <w:p w14:paraId="7322E130" w14:textId="0D7F0630" w:rsidR="004656DA" w:rsidRPr="004E5223" w:rsidRDefault="004656DA" w:rsidP="004656DA">
      <w:pPr>
        <w:spacing w:after="120"/>
        <w:jc w:val="both"/>
        <w:rPr>
          <w:rFonts w:ascii="Arial Narrow" w:hAnsi="Arial Narrow"/>
        </w:rPr>
      </w:pPr>
      <w:r w:rsidRPr="004E5223">
        <w:rPr>
          <w:rFonts w:ascii="Arial Narrow" w:hAnsi="Arial Narrow"/>
        </w:rPr>
        <w:t>Do limitu verejných výdavkov štátnych príspevkových organizácií a ostatných subjektov verejnej správy rozpočtovaných v rozpočte verejnej správy sa zah</w:t>
      </w:r>
      <w:r w:rsidR="002F6FB3">
        <w:rPr>
          <w:rFonts w:ascii="Arial Narrow" w:hAnsi="Arial Narrow"/>
        </w:rPr>
        <w:t>ŕ</w:t>
      </w:r>
      <w:r w:rsidRPr="004E5223">
        <w:rPr>
          <w:rFonts w:ascii="Arial Narrow" w:hAnsi="Arial Narrow"/>
        </w:rPr>
        <w:t>ň</w:t>
      </w:r>
      <w:r w:rsidR="002F6FB3">
        <w:rPr>
          <w:rFonts w:ascii="Arial Narrow" w:hAnsi="Arial Narrow"/>
        </w:rPr>
        <w:t>a</w:t>
      </w:r>
      <w:r w:rsidRPr="004E5223">
        <w:rPr>
          <w:rFonts w:ascii="Arial Narrow" w:hAnsi="Arial Narrow"/>
        </w:rPr>
        <w:t xml:space="preserve">jú aj prostriedky z predchádzajúcich rokov </w:t>
      </w:r>
      <w:r w:rsidR="002F6FB3">
        <w:rPr>
          <w:rFonts w:ascii="Arial Narrow" w:hAnsi="Arial Narrow"/>
        </w:rPr>
        <w:t>pod kódom</w:t>
      </w:r>
      <w:r w:rsidRPr="004E5223">
        <w:rPr>
          <w:rFonts w:ascii="Arial Narrow" w:hAnsi="Arial Narrow"/>
        </w:rPr>
        <w:t xml:space="preserve"> zdroj</w:t>
      </w:r>
      <w:r w:rsidR="002F6FB3">
        <w:rPr>
          <w:rFonts w:ascii="Arial Narrow" w:hAnsi="Arial Narrow"/>
        </w:rPr>
        <w:t>a</w:t>
      </w:r>
      <w:r w:rsidRPr="004E5223">
        <w:rPr>
          <w:rFonts w:ascii="Arial Narrow" w:hAnsi="Arial Narrow"/>
        </w:rPr>
        <w:t xml:space="preserve"> DPH vrátane </w:t>
      </w:r>
      <w:proofErr w:type="spellStart"/>
      <w:r w:rsidRPr="004E5223">
        <w:rPr>
          <w:rFonts w:ascii="Arial Narrow" w:hAnsi="Arial Narrow"/>
        </w:rPr>
        <w:t>vratiek</w:t>
      </w:r>
      <w:proofErr w:type="spellEnd"/>
      <w:r w:rsidRPr="004E5223">
        <w:rPr>
          <w:rFonts w:ascii="Arial Narrow" w:hAnsi="Arial Narrow"/>
        </w:rPr>
        <w:t xml:space="preserve"> zo zúčtovania transferov </w:t>
      </w:r>
      <w:r w:rsidR="006A477E" w:rsidRPr="004E5223">
        <w:rPr>
          <w:rFonts w:ascii="Arial Narrow" w:hAnsi="Arial Narrow"/>
        </w:rPr>
        <w:t>viažucich</w:t>
      </w:r>
      <w:r w:rsidRPr="004E5223">
        <w:rPr>
          <w:rFonts w:ascii="Arial Narrow" w:hAnsi="Arial Narrow"/>
        </w:rPr>
        <w:t xml:space="preserve"> sa k výdavkom </w:t>
      </w:r>
      <w:r w:rsidR="002F6FB3">
        <w:rPr>
          <w:rFonts w:ascii="Arial Narrow" w:hAnsi="Arial Narrow"/>
        </w:rPr>
        <w:t>pod</w:t>
      </w:r>
      <w:r w:rsidRPr="004E5223">
        <w:rPr>
          <w:rFonts w:ascii="Arial Narrow" w:hAnsi="Arial Narrow"/>
        </w:rPr>
        <w:t xml:space="preserve"> </w:t>
      </w:r>
      <w:r w:rsidR="002F6FB3">
        <w:rPr>
          <w:rFonts w:ascii="Arial Narrow" w:hAnsi="Arial Narrow"/>
        </w:rPr>
        <w:t xml:space="preserve">kódom </w:t>
      </w:r>
      <w:r w:rsidRPr="004E5223">
        <w:rPr>
          <w:rFonts w:ascii="Arial Narrow" w:hAnsi="Arial Narrow"/>
        </w:rPr>
        <w:t>zdroj</w:t>
      </w:r>
      <w:r w:rsidR="002F6FB3">
        <w:rPr>
          <w:rFonts w:ascii="Arial Narrow" w:hAnsi="Arial Narrow"/>
        </w:rPr>
        <w:t>a</w:t>
      </w:r>
      <w:r w:rsidRPr="004E5223">
        <w:rPr>
          <w:rFonts w:ascii="Arial Narrow" w:hAnsi="Arial Narrow"/>
        </w:rPr>
        <w:t xml:space="preserve"> DPH. Upozorňujeme, že použitie týchto prostriedkov je možné len za podmienky dodržania limitu verejných výdavkov subjektu </w:t>
      </w:r>
      <w:r w:rsidR="00023B77">
        <w:rPr>
          <w:rFonts w:ascii="Arial Narrow" w:hAnsi="Arial Narrow"/>
        </w:rPr>
        <w:t xml:space="preserve">verejnej správy </w:t>
      </w:r>
      <w:r w:rsidRPr="004E5223">
        <w:rPr>
          <w:rFonts w:ascii="Arial Narrow" w:hAnsi="Arial Narrow"/>
        </w:rPr>
        <w:t>v danom roku.</w:t>
      </w:r>
    </w:p>
    <w:p w14:paraId="1C25D158" w14:textId="77777777" w:rsidR="004656DA" w:rsidRPr="004E5223" w:rsidRDefault="004656DA" w:rsidP="004656DA">
      <w:pPr>
        <w:rPr>
          <w:lang w:eastAsia="sk-SK"/>
        </w:rPr>
      </w:pPr>
    </w:p>
    <w:p w14:paraId="71DCEDD0" w14:textId="77777777" w:rsidR="004656DA" w:rsidRPr="008D4E1F" w:rsidRDefault="004656DA" w:rsidP="004656DA">
      <w:pPr>
        <w:pStyle w:val="Nadpis2"/>
        <w:numPr>
          <w:ilvl w:val="1"/>
          <w:numId w:val="3"/>
        </w:numPr>
        <w:tabs>
          <w:tab w:val="num" w:pos="360"/>
        </w:tabs>
        <w:ind w:left="0" w:firstLine="0"/>
        <w:rPr>
          <w:rFonts w:ascii="Arial Narrow" w:hAnsi="Arial Narrow"/>
          <w:b/>
          <w:bCs/>
          <w:sz w:val="24"/>
          <w:szCs w:val="24"/>
        </w:rPr>
      </w:pPr>
      <w:bookmarkStart w:id="18" w:name="_Toc216972308"/>
      <w:r w:rsidRPr="008D4E1F">
        <w:rPr>
          <w:rFonts w:ascii="Arial Narrow" w:hAnsi="Arial Narrow"/>
          <w:b/>
          <w:bCs/>
          <w:sz w:val="24"/>
          <w:szCs w:val="24"/>
        </w:rPr>
        <w:lastRenderedPageBreak/>
        <w:t>Finančný tok z verejného sektora do súkromného sektora</w:t>
      </w:r>
      <w:bookmarkEnd w:id="18"/>
    </w:p>
    <w:p w14:paraId="439C4464" w14:textId="23D05E51" w:rsidR="004656DA" w:rsidRPr="004E5223" w:rsidRDefault="004656DA" w:rsidP="004656DA">
      <w:pPr>
        <w:spacing w:after="120"/>
        <w:jc w:val="both"/>
        <w:rPr>
          <w:rFonts w:ascii="Arial Narrow" w:hAnsi="Arial Narrow"/>
        </w:rPr>
      </w:pPr>
      <w:r w:rsidRPr="004E5223">
        <w:rPr>
          <w:rFonts w:ascii="Arial Narrow" w:hAnsi="Arial Narrow"/>
        </w:rPr>
        <w:t xml:space="preserve">V prípade poskytnutia prostriedkov mechanizmu POO  </w:t>
      </w:r>
      <w:r w:rsidR="0031554B" w:rsidRPr="004E5223">
        <w:rPr>
          <w:rFonts w:ascii="Arial Narrow" w:hAnsi="Arial Narrow"/>
        </w:rPr>
        <w:t xml:space="preserve">partnerom </w:t>
      </w:r>
      <w:r w:rsidRPr="004E5223">
        <w:rPr>
          <w:rFonts w:ascii="Arial Narrow" w:hAnsi="Arial Narrow"/>
        </w:rPr>
        <w:t xml:space="preserve">zo súkromného sektora sa finančné prostriedky POO </w:t>
      </w:r>
      <w:r w:rsidR="002510AE">
        <w:rPr>
          <w:rFonts w:ascii="Arial Narrow" w:hAnsi="Arial Narrow"/>
        </w:rPr>
        <w:t xml:space="preserve">na základe predloženej ŽOP </w:t>
      </w:r>
      <w:r w:rsidRPr="004E5223">
        <w:rPr>
          <w:rFonts w:ascii="Arial Narrow" w:hAnsi="Arial Narrow"/>
        </w:rPr>
        <w:t>poskytujú formou</w:t>
      </w:r>
      <w:r w:rsidR="002510AE">
        <w:rPr>
          <w:rFonts w:ascii="Arial Narrow" w:hAnsi="Arial Narrow"/>
        </w:rPr>
        <w:t xml:space="preserve"> transferu</w:t>
      </w:r>
      <w:r w:rsidRPr="004E5223">
        <w:rPr>
          <w:rFonts w:ascii="Arial Narrow" w:hAnsi="Arial Narrow"/>
        </w:rPr>
        <w:t>:</w:t>
      </w:r>
    </w:p>
    <w:p w14:paraId="2726E270" w14:textId="77777777" w:rsidR="002510AE" w:rsidRPr="00DA365B" w:rsidRDefault="002510AE" w:rsidP="00DA365B">
      <w:pPr>
        <w:pStyle w:val="Odsekzoznamu"/>
        <w:numPr>
          <w:ilvl w:val="0"/>
          <w:numId w:val="13"/>
        </w:numPr>
        <w:spacing w:after="120"/>
        <w:jc w:val="both"/>
        <w:rPr>
          <w:rFonts w:ascii="Arial Narrow" w:hAnsi="Arial Narrow"/>
        </w:rPr>
      </w:pPr>
      <w:r w:rsidRPr="00DA365B">
        <w:rPr>
          <w:rFonts w:ascii="Arial Narrow" w:hAnsi="Arial Narrow"/>
        </w:rPr>
        <w:t>priamo z výdavkového účtu prijímateľa, ak je prijímateľom ŠRO, alebo</w:t>
      </w:r>
    </w:p>
    <w:p w14:paraId="0E8FCDC0" w14:textId="684E987C" w:rsidR="002510AE" w:rsidRPr="00DA365B" w:rsidRDefault="002510AE" w:rsidP="00DA365B">
      <w:pPr>
        <w:pStyle w:val="Odsekzoznamu"/>
        <w:numPr>
          <w:ilvl w:val="0"/>
          <w:numId w:val="13"/>
        </w:numPr>
        <w:spacing w:after="120"/>
        <w:jc w:val="both"/>
        <w:rPr>
          <w:rFonts w:ascii="Arial Narrow" w:hAnsi="Arial Narrow"/>
        </w:rPr>
      </w:pPr>
      <w:r w:rsidRPr="00DA365B">
        <w:rPr>
          <w:rFonts w:ascii="Arial Narrow" w:hAnsi="Arial Narrow"/>
        </w:rPr>
        <w:t>z účtu určeného na výdavky z prostriedkov EÚ a</w:t>
      </w:r>
      <w:r w:rsidR="002F6FB3">
        <w:rPr>
          <w:rFonts w:ascii="Arial Narrow" w:hAnsi="Arial Narrow"/>
        </w:rPr>
        <w:t> prostriedkov na</w:t>
      </w:r>
      <w:r w:rsidRPr="00DA365B">
        <w:rPr>
          <w:rFonts w:ascii="Arial Narrow" w:hAnsi="Arial Narrow"/>
        </w:rPr>
        <w:t xml:space="preserve"> spolufinancovani</w:t>
      </w:r>
      <w:r w:rsidR="002F6FB3">
        <w:rPr>
          <w:rFonts w:ascii="Arial Narrow" w:hAnsi="Arial Narrow"/>
        </w:rPr>
        <w:t>e</w:t>
      </w:r>
      <w:r w:rsidRPr="00DA365B">
        <w:rPr>
          <w:rFonts w:ascii="Arial Narrow" w:hAnsi="Arial Narrow"/>
        </w:rPr>
        <w:t xml:space="preserve"> zo štátneho rozpočtu, prípadne z bežného účtu prijímateľa, ak ide o iný subjekt verejnej správy ako ŠRO.</w:t>
      </w:r>
    </w:p>
    <w:p w14:paraId="452CED0D" w14:textId="7636C8FA" w:rsidR="004656DA" w:rsidRPr="004E5223" w:rsidRDefault="004656DA" w:rsidP="004656DA">
      <w:pPr>
        <w:spacing w:after="120"/>
        <w:jc w:val="both"/>
        <w:rPr>
          <w:rFonts w:ascii="Arial Narrow" w:hAnsi="Arial Narrow"/>
        </w:rPr>
      </w:pPr>
      <w:r w:rsidRPr="004E5223">
        <w:rPr>
          <w:rFonts w:ascii="Arial Narrow" w:hAnsi="Arial Narrow"/>
        </w:rPr>
        <w:t xml:space="preserve">Výdavok je teda priamo realizovaný mimo sektor verejnej správy. </w:t>
      </w:r>
      <w:r w:rsidR="002F6FB3">
        <w:rPr>
          <w:rFonts w:ascii="Arial Narrow" w:hAnsi="Arial Narrow"/>
        </w:rPr>
        <w:t>Prijímateľ zaznamen</w:t>
      </w:r>
      <w:r w:rsidR="000E674F">
        <w:rPr>
          <w:rFonts w:ascii="Arial Narrow" w:hAnsi="Arial Narrow"/>
        </w:rPr>
        <w:t>á</w:t>
      </w:r>
      <w:r w:rsidR="002F6FB3">
        <w:rPr>
          <w:rFonts w:ascii="Arial Narrow" w:hAnsi="Arial Narrow"/>
        </w:rPr>
        <w:t xml:space="preserve"> </w:t>
      </w:r>
      <w:r w:rsidR="004F4E01" w:rsidRPr="004E5223">
        <w:rPr>
          <w:rFonts w:ascii="Arial Narrow" w:hAnsi="Arial Narrow"/>
        </w:rPr>
        <w:t xml:space="preserve">poskytnutie transferu </w:t>
      </w:r>
      <w:r w:rsidRPr="004E5223">
        <w:rPr>
          <w:rFonts w:ascii="Arial Narrow" w:hAnsi="Arial Narrow"/>
        </w:rPr>
        <w:t>s </w:t>
      </w:r>
      <w:r w:rsidR="00295B04" w:rsidRPr="004E5223">
        <w:rPr>
          <w:rFonts w:ascii="Arial Narrow" w:hAnsi="Arial Narrow"/>
        </w:rPr>
        <w:t>príslušnou</w:t>
      </w:r>
      <w:r w:rsidRPr="004E5223">
        <w:rPr>
          <w:rFonts w:ascii="Arial Narrow" w:hAnsi="Arial Narrow"/>
        </w:rPr>
        <w:t xml:space="preserve"> transferovou </w:t>
      </w:r>
      <w:r w:rsidR="00192BC5" w:rsidRPr="004E5223">
        <w:rPr>
          <w:rFonts w:ascii="Arial Narrow" w:hAnsi="Arial Narrow"/>
        </w:rPr>
        <w:t>pod</w:t>
      </w:r>
      <w:r w:rsidRPr="004E5223">
        <w:rPr>
          <w:rFonts w:ascii="Arial Narrow" w:hAnsi="Arial Narrow"/>
        </w:rPr>
        <w:t>položkou</w:t>
      </w:r>
      <w:r w:rsidR="00192BC5" w:rsidRPr="004E5223">
        <w:rPr>
          <w:rFonts w:ascii="Arial Narrow" w:hAnsi="Arial Narrow"/>
        </w:rPr>
        <w:t xml:space="preserve"> v rámci bežných transferov alebo kapitálových transferov poskyt</w:t>
      </w:r>
      <w:r w:rsidR="00AD1228" w:rsidRPr="004E5223">
        <w:rPr>
          <w:rFonts w:ascii="Arial Narrow" w:hAnsi="Arial Narrow"/>
        </w:rPr>
        <w:t>ovaných</w:t>
      </w:r>
      <w:r w:rsidR="00192BC5" w:rsidRPr="004E5223">
        <w:rPr>
          <w:rFonts w:ascii="Arial Narrow" w:hAnsi="Arial Narrow"/>
        </w:rPr>
        <w:t xml:space="preserve"> mimo sektor verejnej správy.</w:t>
      </w:r>
    </w:p>
    <w:p w14:paraId="678EF632" w14:textId="7170A0B0" w:rsidR="004656DA" w:rsidRPr="004E5223" w:rsidRDefault="0031554B" w:rsidP="004656DA">
      <w:pPr>
        <w:spacing w:after="120"/>
        <w:jc w:val="both"/>
        <w:rPr>
          <w:rFonts w:ascii="Arial Narrow" w:hAnsi="Arial Narrow"/>
        </w:rPr>
      </w:pPr>
      <w:r w:rsidRPr="004E5223">
        <w:rPr>
          <w:rFonts w:ascii="Arial Narrow" w:hAnsi="Arial Narrow"/>
        </w:rPr>
        <w:t xml:space="preserve">Partner </w:t>
      </w:r>
      <w:r w:rsidR="004656DA" w:rsidRPr="004E5223">
        <w:rPr>
          <w:rFonts w:ascii="Arial Narrow" w:hAnsi="Arial Narrow"/>
        </w:rPr>
        <w:t>zo súkromného sektora je povinný zabezpečiť účelové použitie</w:t>
      </w:r>
      <w:r w:rsidR="00C621CA">
        <w:rPr>
          <w:rFonts w:ascii="Arial Narrow" w:hAnsi="Arial Narrow"/>
        </w:rPr>
        <w:t xml:space="preserve"> </w:t>
      </w:r>
      <w:r w:rsidR="004656DA" w:rsidRPr="004E5223">
        <w:rPr>
          <w:rFonts w:ascii="Arial Narrow" w:hAnsi="Arial Narrow"/>
        </w:rPr>
        <w:t>a riadne zúčtovanie prostriedkov POO a</w:t>
      </w:r>
      <w:r w:rsidR="002F6FB3">
        <w:rPr>
          <w:rFonts w:ascii="Arial Narrow" w:hAnsi="Arial Narrow"/>
        </w:rPr>
        <w:t> </w:t>
      </w:r>
      <w:r w:rsidR="004656DA" w:rsidRPr="004E5223">
        <w:rPr>
          <w:rFonts w:ascii="Arial Narrow" w:hAnsi="Arial Narrow"/>
        </w:rPr>
        <w:t>DPH</w:t>
      </w:r>
      <w:r w:rsidR="002F6FB3">
        <w:rPr>
          <w:rFonts w:ascii="Arial Narrow" w:hAnsi="Arial Narrow"/>
        </w:rPr>
        <w:t>,</w:t>
      </w:r>
      <w:r w:rsidR="00C621CA">
        <w:rPr>
          <w:rFonts w:ascii="Arial Narrow" w:hAnsi="Arial Narrow"/>
        </w:rPr>
        <w:t xml:space="preserve"> ak bola poskytnutá prijímateľovi záloha alebo </w:t>
      </w:r>
      <w:proofErr w:type="spellStart"/>
      <w:r w:rsidR="00C621CA">
        <w:rPr>
          <w:rFonts w:ascii="Arial Narrow" w:hAnsi="Arial Narrow"/>
        </w:rPr>
        <w:t>predfinancovanie</w:t>
      </w:r>
      <w:proofErr w:type="spellEnd"/>
      <w:r w:rsidR="002F6FB3">
        <w:rPr>
          <w:rFonts w:ascii="Arial Narrow" w:hAnsi="Arial Narrow"/>
        </w:rPr>
        <w:t>,</w:t>
      </w:r>
      <w:r w:rsidR="004656DA" w:rsidRPr="004E5223">
        <w:rPr>
          <w:rFonts w:ascii="Arial Narrow" w:hAnsi="Arial Narrow"/>
        </w:rPr>
        <w:t xml:space="preserve"> v súlade s </w:t>
      </w:r>
      <w:r w:rsidRPr="004E5223">
        <w:rPr>
          <w:rFonts w:ascii="Arial Narrow" w:hAnsi="Arial Narrow"/>
        </w:rPr>
        <w:t xml:space="preserve">partnerskou </w:t>
      </w:r>
      <w:r w:rsidR="004656DA" w:rsidRPr="004E5223">
        <w:rPr>
          <w:rFonts w:ascii="Arial Narrow" w:hAnsi="Arial Narrow"/>
        </w:rPr>
        <w:t>zmluvou  a so všetkými uplatniteľnými predpismi.</w:t>
      </w:r>
    </w:p>
    <w:p w14:paraId="4F40828B" w14:textId="546B164C" w:rsidR="009C6FAF" w:rsidRPr="004E5223" w:rsidRDefault="004656DA" w:rsidP="002C088F">
      <w:pPr>
        <w:spacing w:after="120"/>
        <w:jc w:val="both"/>
        <w:rPr>
          <w:rFonts w:ascii="Arial Narrow" w:hAnsi="Arial Narrow"/>
        </w:rPr>
      </w:pPr>
      <w:r w:rsidRPr="004E5223">
        <w:rPr>
          <w:rFonts w:ascii="Arial Narrow" w:hAnsi="Arial Narrow"/>
        </w:rPr>
        <w:t>Použitie prostriedkov z </w:t>
      </w:r>
      <w:proofErr w:type="spellStart"/>
      <w:r w:rsidRPr="004E5223">
        <w:rPr>
          <w:rFonts w:ascii="Arial Narrow" w:hAnsi="Arial Narrow"/>
        </w:rPr>
        <w:t>vratiek</w:t>
      </w:r>
      <w:proofErr w:type="spellEnd"/>
      <w:r w:rsidRPr="004E5223">
        <w:rPr>
          <w:rFonts w:ascii="Arial Narrow" w:hAnsi="Arial Narrow"/>
        </w:rPr>
        <w:t xml:space="preserve"> DPH </w:t>
      </w:r>
      <w:r w:rsidR="009C6FAF" w:rsidRPr="004E5223">
        <w:rPr>
          <w:rFonts w:ascii="Arial Narrow" w:hAnsi="Arial Narrow"/>
        </w:rPr>
        <w:t xml:space="preserve">z </w:t>
      </w:r>
      <w:r w:rsidRPr="004E5223">
        <w:rPr>
          <w:rFonts w:ascii="Arial Narrow" w:hAnsi="Arial Narrow"/>
        </w:rPr>
        <w:t>predchádzajúcich rokov vykonávateľ</w:t>
      </w:r>
      <w:r w:rsidR="009C6FAF" w:rsidRPr="004E5223">
        <w:rPr>
          <w:rFonts w:ascii="Arial Narrow" w:hAnsi="Arial Narrow"/>
        </w:rPr>
        <w:t>om</w:t>
      </w:r>
      <w:r w:rsidRPr="004E5223">
        <w:rPr>
          <w:rFonts w:ascii="Arial Narrow" w:hAnsi="Arial Narrow"/>
        </w:rPr>
        <w:t xml:space="preserve"> je možné len za podmienky dodržania limitu verejných výdavkov subjektu v danom roku</w:t>
      </w:r>
      <w:r w:rsidR="009C6FAF" w:rsidRPr="004E5223">
        <w:rPr>
          <w:rFonts w:ascii="Arial Narrow" w:hAnsi="Arial Narrow"/>
        </w:rPr>
        <w:t xml:space="preserve">. Prijímateľ aj partner sú povinní vysporiadať </w:t>
      </w:r>
      <w:proofErr w:type="spellStart"/>
      <w:r w:rsidR="009C6FAF" w:rsidRPr="004E5223">
        <w:rPr>
          <w:rFonts w:ascii="Arial Narrow" w:hAnsi="Arial Narrow"/>
        </w:rPr>
        <w:t>vratky</w:t>
      </w:r>
      <w:proofErr w:type="spellEnd"/>
      <w:r w:rsidR="009C6FAF" w:rsidRPr="004E5223">
        <w:rPr>
          <w:rFonts w:ascii="Arial Narrow" w:hAnsi="Arial Narrow"/>
        </w:rPr>
        <w:t xml:space="preserve"> POO aj DPH prostredníctvom „žiadosti o vrátenie“ vykonávateľovi, pričom postup závisí od toho, či ide o </w:t>
      </w:r>
      <w:proofErr w:type="spellStart"/>
      <w:r w:rsidR="009C6FAF" w:rsidRPr="004E5223">
        <w:rPr>
          <w:rFonts w:ascii="Arial Narrow" w:hAnsi="Arial Narrow"/>
        </w:rPr>
        <w:t>vratku</w:t>
      </w:r>
      <w:proofErr w:type="spellEnd"/>
      <w:r w:rsidR="009C6FAF" w:rsidRPr="004E5223">
        <w:rPr>
          <w:rFonts w:ascii="Arial Narrow" w:hAnsi="Arial Narrow"/>
        </w:rPr>
        <w:t xml:space="preserve"> prijímateľa alebo partnera.</w:t>
      </w:r>
    </w:p>
    <w:p w14:paraId="66C96A6F" w14:textId="78DCE436" w:rsidR="00E16D01" w:rsidRPr="008D4E1F" w:rsidRDefault="00E16D01" w:rsidP="004656DA">
      <w:pPr>
        <w:spacing w:after="120"/>
        <w:jc w:val="both"/>
        <w:rPr>
          <w:rFonts w:ascii="Arial Narrow" w:hAnsi="Arial Narrow"/>
        </w:rPr>
      </w:pPr>
    </w:p>
    <w:p w14:paraId="5C01EEAA" w14:textId="77777777" w:rsidR="004656DA" w:rsidRPr="008D4E1F" w:rsidRDefault="004656DA" w:rsidP="004656DA">
      <w:pPr>
        <w:pStyle w:val="Nadpis2"/>
        <w:numPr>
          <w:ilvl w:val="1"/>
          <w:numId w:val="3"/>
        </w:numPr>
        <w:tabs>
          <w:tab w:val="num" w:pos="360"/>
        </w:tabs>
        <w:ind w:left="0" w:firstLine="0"/>
        <w:rPr>
          <w:rFonts w:ascii="Arial Narrow" w:hAnsi="Arial Narrow"/>
          <w:b/>
          <w:bCs/>
          <w:sz w:val="24"/>
          <w:szCs w:val="24"/>
        </w:rPr>
      </w:pPr>
      <w:bookmarkStart w:id="19" w:name="_Toc216972309"/>
      <w:r w:rsidRPr="008D4E1F">
        <w:rPr>
          <w:rFonts w:ascii="Arial Narrow" w:hAnsi="Arial Narrow"/>
          <w:b/>
          <w:bCs/>
          <w:sz w:val="24"/>
          <w:szCs w:val="24"/>
        </w:rPr>
        <w:t>Finančný tok zo súkromného sektora do verejného sektora</w:t>
      </w:r>
      <w:bookmarkEnd w:id="19"/>
    </w:p>
    <w:p w14:paraId="23C400B8" w14:textId="158C7100" w:rsidR="0016752D" w:rsidRPr="0016752D" w:rsidRDefault="004656DA" w:rsidP="0016752D">
      <w:pPr>
        <w:pStyle w:val="Nadpis3"/>
        <w:numPr>
          <w:ilvl w:val="2"/>
          <w:numId w:val="3"/>
        </w:numPr>
        <w:tabs>
          <w:tab w:val="num" w:pos="360"/>
        </w:tabs>
        <w:ind w:left="0" w:firstLine="0"/>
        <w:rPr>
          <w:rFonts w:ascii="Arial Narrow" w:hAnsi="Arial Narrow"/>
          <w:sz w:val="24"/>
          <w:szCs w:val="24"/>
        </w:rPr>
      </w:pPr>
      <w:bookmarkStart w:id="20" w:name="_Toc216972310"/>
      <w:r w:rsidRPr="004E5223">
        <w:rPr>
          <w:rFonts w:ascii="Arial Narrow" w:hAnsi="Arial Narrow"/>
          <w:sz w:val="24"/>
          <w:szCs w:val="24"/>
        </w:rPr>
        <w:t>Spôsob trojstupňového finančného toku</w:t>
      </w:r>
      <w:r w:rsidR="001A77FE">
        <w:rPr>
          <w:rFonts w:ascii="Arial Narrow" w:hAnsi="Arial Narrow"/>
          <w:sz w:val="24"/>
          <w:szCs w:val="24"/>
        </w:rPr>
        <w:t>:</w:t>
      </w:r>
      <w:bookmarkEnd w:id="20"/>
    </w:p>
    <w:p w14:paraId="63D84D0C" w14:textId="77777777" w:rsidR="004656DA" w:rsidRPr="001A77FE" w:rsidRDefault="004656DA" w:rsidP="004656DA">
      <w:pPr>
        <w:rPr>
          <w:rFonts w:ascii="Arial Narrow" w:hAnsi="Arial Narrow"/>
          <w:b/>
          <w:bCs/>
          <w:lang w:eastAsia="sk-SK"/>
        </w:rPr>
      </w:pPr>
      <w:r w:rsidRPr="001A77FE">
        <w:rPr>
          <w:rFonts w:ascii="Arial Narrow" w:hAnsi="Arial Narrow"/>
          <w:b/>
          <w:bCs/>
          <w:lang w:eastAsia="sk-SK"/>
        </w:rPr>
        <w:t>Vykonávateľ/sprostredkovateľ – Prijímateľ: súkromný sektor – Partner: verejný sektor</w:t>
      </w:r>
    </w:p>
    <w:p w14:paraId="2A5C2B6D" w14:textId="1E3C71A4" w:rsidR="0016752D" w:rsidRPr="004E5223" w:rsidRDefault="0016752D" w:rsidP="004656DA">
      <w:pPr>
        <w:spacing w:before="100" w:beforeAutospacing="1" w:after="100" w:afterAutospacing="1" w:line="240" w:lineRule="auto"/>
        <w:rPr>
          <w:rFonts w:ascii="Arial Narrow" w:hAnsi="Arial Narrow"/>
          <w:lang w:eastAsia="sk-SK"/>
        </w:rPr>
      </w:pPr>
      <w:r w:rsidRPr="0016752D">
        <w:rPr>
          <w:rFonts w:ascii="Arial Narrow" w:hAnsi="Arial Narrow"/>
          <w:lang w:eastAsia="sk-SK"/>
        </w:rPr>
        <w:t>Existujú dva základné spôsoby nastavenia spolupráce medzi súkromnými a verejnými inštitúciami pri realizácii projektov v oblasti výskumu a vývoja financovaných z Plánu obnovy a odolnosti:</w:t>
      </w:r>
    </w:p>
    <w:p w14:paraId="67B93E84" w14:textId="08D16E63" w:rsidR="004656DA" w:rsidRPr="004E5223" w:rsidRDefault="004656DA" w:rsidP="004656DA">
      <w:pPr>
        <w:pStyle w:val="Odsekzoznamu"/>
        <w:numPr>
          <w:ilvl w:val="0"/>
          <w:numId w:val="7"/>
        </w:numPr>
        <w:spacing w:before="100" w:beforeAutospacing="1" w:after="100" w:afterAutospacing="1" w:line="240" w:lineRule="auto"/>
        <w:jc w:val="both"/>
        <w:rPr>
          <w:rFonts w:ascii="Arial Narrow" w:hAnsi="Arial Narrow"/>
          <w:lang w:eastAsia="sk-SK"/>
        </w:rPr>
      </w:pPr>
      <w:r w:rsidRPr="004E5223">
        <w:rPr>
          <w:rFonts w:ascii="Arial Narrow" w:hAnsi="Arial Narrow"/>
          <w:lang w:eastAsia="sk-SK"/>
        </w:rPr>
        <w:t>„</w:t>
      </w:r>
      <w:r w:rsidRPr="004E5223">
        <w:rPr>
          <w:rFonts w:ascii="Arial Narrow" w:hAnsi="Arial Narrow"/>
          <w:u w:val="single"/>
          <w:lang w:eastAsia="sk-SK"/>
        </w:rPr>
        <w:t>dodávateľský“ spôsob</w:t>
      </w:r>
      <w:r w:rsidRPr="004E5223">
        <w:rPr>
          <w:rFonts w:ascii="Arial Narrow" w:hAnsi="Arial Narrow"/>
          <w:lang w:eastAsia="sk-SK"/>
        </w:rPr>
        <w:t xml:space="preserve"> : model spolupráce súkromného subjektu, ktorý si prostredníctvom zmluvného vzťahu objedná výkony výskumu a vývoja vo zvolenej oblasti od verejného subjektu, pričom výsledok výskumu vlastní </w:t>
      </w:r>
      <w:r w:rsidR="00B95C79">
        <w:rPr>
          <w:rFonts w:ascii="Arial Narrow" w:hAnsi="Arial Narrow"/>
          <w:lang w:eastAsia="sk-SK"/>
        </w:rPr>
        <w:t>prijímateľ</w:t>
      </w:r>
      <w:r w:rsidRPr="004E5223">
        <w:rPr>
          <w:rFonts w:ascii="Arial Narrow" w:hAnsi="Arial Narrow"/>
          <w:lang w:eastAsia="sk-SK"/>
        </w:rPr>
        <w:t xml:space="preserve">. V tomto prípade nejde teda o partnerstvo v zmysle zákona o </w:t>
      </w:r>
      <w:r w:rsidR="009C6FAF" w:rsidRPr="004E5223">
        <w:rPr>
          <w:rFonts w:ascii="Arial Narrow" w:hAnsi="Arial Narrow"/>
          <w:lang w:eastAsia="sk-SK"/>
        </w:rPr>
        <w:t>mechanizme</w:t>
      </w:r>
      <w:r w:rsidRPr="004E5223">
        <w:rPr>
          <w:rFonts w:ascii="Arial Narrow" w:hAnsi="Arial Narrow"/>
          <w:lang w:eastAsia="sk-SK"/>
        </w:rPr>
        <w:t xml:space="preserve"> ale o dodávateľský vzťah.  </w:t>
      </w:r>
    </w:p>
    <w:p w14:paraId="48A02E03" w14:textId="68636705" w:rsidR="004656DA" w:rsidRPr="004E5223" w:rsidRDefault="004656DA" w:rsidP="004656DA">
      <w:pPr>
        <w:spacing w:after="120"/>
        <w:ind w:left="708"/>
        <w:jc w:val="both"/>
        <w:rPr>
          <w:rFonts w:ascii="Arial Narrow" w:hAnsi="Arial Narrow"/>
        </w:rPr>
      </w:pPr>
      <w:r w:rsidRPr="004E5223">
        <w:rPr>
          <w:rFonts w:ascii="Arial Narrow" w:hAnsi="Arial Narrow"/>
        </w:rPr>
        <w:t>Vzťah medzi prijímateľom zo súkromného sektora a  zapojeným  subjektom verejnej správy je v tomto prípade riešený v rámci zmluvných dodávateľsko-odberateľských vzťahov.</w:t>
      </w:r>
      <w:r w:rsidR="00B51329">
        <w:rPr>
          <w:rFonts w:ascii="Arial Narrow" w:hAnsi="Arial Narrow"/>
        </w:rPr>
        <w:t xml:space="preserve"> V</w:t>
      </w:r>
      <w:r w:rsidR="00B51329" w:rsidRPr="00B51329">
        <w:rPr>
          <w:rFonts w:ascii="Arial Narrow" w:hAnsi="Arial Narrow"/>
        </w:rPr>
        <w:t>ýdavky</w:t>
      </w:r>
      <w:r w:rsidR="002F6FB3">
        <w:rPr>
          <w:rFonts w:ascii="Arial Narrow" w:hAnsi="Arial Narrow"/>
        </w:rPr>
        <w:t>,</w:t>
      </w:r>
      <w:r w:rsidR="00B51329" w:rsidRPr="00B51329">
        <w:rPr>
          <w:rFonts w:ascii="Arial Narrow" w:hAnsi="Arial Narrow"/>
        </w:rPr>
        <w:t xml:space="preserve"> </w:t>
      </w:r>
      <w:r w:rsidR="00B51329">
        <w:rPr>
          <w:rFonts w:ascii="Arial Narrow" w:hAnsi="Arial Narrow"/>
        </w:rPr>
        <w:t>resp. príjmy spojené s</w:t>
      </w:r>
      <w:r w:rsidR="00B51329" w:rsidRPr="00B51329">
        <w:rPr>
          <w:rFonts w:ascii="Arial Narrow" w:hAnsi="Arial Narrow"/>
        </w:rPr>
        <w:t xml:space="preserve"> úhrad</w:t>
      </w:r>
      <w:r w:rsidR="00B51329">
        <w:rPr>
          <w:rFonts w:ascii="Arial Narrow" w:hAnsi="Arial Narrow"/>
        </w:rPr>
        <w:t>o</w:t>
      </w:r>
      <w:r w:rsidR="00B51329" w:rsidRPr="00B51329">
        <w:rPr>
          <w:rFonts w:ascii="Arial Narrow" w:hAnsi="Arial Narrow"/>
        </w:rPr>
        <w:t xml:space="preserve">u tovarov a služieb v rámci </w:t>
      </w:r>
      <w:r w:rsidR="00B51329">
        <w:rPr>
          <w:rFonts w:ascii="Arial Narrow" w:hAnsi="Arial Narrow"/>
        </w:rPr>
        <w:t>takéhoto zmluvného vzťahu</w:t>
      </w:r>
      <w:r w:rsidR="00B51329" w:rsidRPr="00B51329">
        <w:rPr>
          <w:rFonts w:ascii="Arial Narrow" w:hAnsi="Arial Narrow"/>
        </w:rPr>
        <w:t xml:space="preserve"> sa</w:t>
      </w:r>
      <w:r w:rsidR="00B51329">
        <w:rPr>
          <w:rFonts w:ascii="Arial Narrow" w:hAnsi="Arial Narrow"/>
        </w:rPr>
        <w:t xml:space="preserve"> </w:t>
      </w:r>
      <w:r w:rsidR="00B51329" w:rsidRPr="00B51329">
        <w:rPr>
          <w:rFonts w:ascii="Arial Narrow" w:hAnsi="Arial Narrow"/>
        </w:rPr>
        <w:t>klasifikujú na príslušných vecných výdavkových</w:t>
      </w:r>
      <w:r w:rsidR="00B51329">
        <w:rPr>
          <w:rFonts w:ascii="Arial Narrow" w:hAnsi="Arial Narrow"/>
        </w:rPr>
        <w:t xml:space="preserve"> alebo príjmových</w:t>
      </w:r>
      <w:r w:rsidR="00B51329" w:rsidRPr="00B51329">
        <w:rPr>
          <w:rFonts w:ascii="Arial Narrow" w:hAnsi="Arial Narrow"/>
        </w:rPr>
        <w:t xml:space="preserve"> podpoložkách</w:t>
      </w:r>
      <w:r w:rsidR="002F6FB3">
        <w:rPr>
          <w:rFonts w:ascii="Arial Narrow" w:hAnsi="Arial Narrow"/>
        </w:rPr>
        <w:t xml:space="preserve"> ekonomickej klasifikácie rozpočtovej klasifikácie.</w:t>
      </w:r>
    </w:p>
    <w:p w14:paraId="4411FDAF" w14:textId="4AF37007" w:rsidR="004656DA" w:rsidRPr="004E5223" w:rsidRDefault="004656DA" w:rsidP="004656DA">
      <w:pPr>
        <w:spacing w:after="120"/>
        <w:ind w:left="708"/>
        <w:jc w:val="both"/>
        <w:rPr>
          <w:rFonts w:ascii="Arial Narrow" w:hAnsi="Arial Narrow"/>
        </w:rPr>
      </w:pPr>
      <w:r w:rsidRPr="004E5223">
        <w:rPr>
          <w:rFonts w:ascii="Arial Narrow" w:hAnsi="Arial Narrow"/>
        </w:rPr>
        <w:t xml:space="preserve">V danom prípade neprichádza k  „transferovému“ párovému </w:t>
      </w:r>
      <w:proofErr w:type="spellStart"/>
      <w:r w:rsidRPr="004E5223">
        <w:rPr>
          <w:rFonts w:ascii="Arial Narrow" w:hAnsi="Arial Narrow"/>
        </w:rPr>
        <w:t>E</w:t>
      </w:r>
      <w:r w:rsidR="00B95C79">
        <w:rPr>
          <w:rFonts w:ascii="Arial Narrow" w:hAnsi="Arial Narrow"/>
        </w:rPr>
        <w:t>LÚR</w:t>
      </w:r>
      <w:r w:rsidRPr="004E5223">
        <w:rPr>
          <w:rFonts w:ascii="Arial Narrow" w:hAnsi="Arial Narrow"/>
        </w:rPr>
        <w:t>u</w:t>
      </w:r>
      <w:proofErr w:type="spellEnd"/>
      <w:r w:rsidRPr="004E5223">
        <w:rPr>
          <w:rFonts w:ascii="Arial Narrow" w:hAnsi="Arial Narrow"/>
        </w:rPr>
        <w:t xml:space="preserve"> medzi kapitolou vykonávateľa/ sprostredkovateľa a subjekt</w:t>
      </w:r>
      <w:r w:rsidR="00043813">
        <w:rPr>
          <w:rFonts w:ascii="Arial Narrow" w:hAnsi="Arial Narrow"/>
        </w:rPr>
        <w:t>om</w:t>
      </w:r>
      <w:r w:rsidRPr="004E5223">
        <w:rPr>
          <w:rFonts w:ascii="Arial Narrow" w:hAnsi="Arial Narrow"/>
        </w:rPr>
        <w:t xml:space="preserve"> verejnej správy (pretože projekt realizuje súkromný prijímateľ zo svojho projektu, nie subjekt</w:t>
      </w:r>
      <w:r w:rsidR="001431A7" w:rsidRPr="004E5223">
        <w:rPr>
          <w:rFonts w:ascii="Arial Narrow" w:hAnsi="Arial Narrow"/>
        </w:rPr>
        <w:t xml:space="preserve"> verejnej správy</w:t>
      </w:r>
      <w:r w:rsidRPr="004E5223">
        <w:rPr>
          <w:rFonts w:ascii="Arial Narrow" w:hAnsi="Arial Narrow"/>
        </w:rPr>
        <w:t>).</w:t>
      </w:r>
    </w:p>
    <w:p w14:paraId="013DFF31" w14:textId="416D969C" w:rsidR="004656DA" w:rsidRPr="004E5223" w:rsidRDefault="004656DA" w:rsidP="004656DA">
      <w:pPr>
        <w:spacing w:after="120"/>
        <w:ind w:left="708"/>
        <w:jc w:val="both"/>
        <w:rPr>
          <w:rFonts w:ascii="Arial Narrow" w:hAnsi="Arial Narrow"/>
        </w:rPr>
      </w:pPr>
      <w:bookmarkStart w:id="21" w:name="_Hlk212463952"/>
      <w:r w:rsidRPr="004E5223">
        <w:rPr>
          <w:rFonts w:ascii="Arial Narrow" w:hAnsi="Arial Narrow"/>
        </w:rPr>
        <w:t>Ak je súčasťou dodávateľsko-odberateľských vzťahov subjekt verejnej správy (napr. verejná vysoká škola, verejná výskumná inštitúcia alebo iný subjekt</w:t>
      </w:r>
      <w:r w:rsidR="001431A7" w:rsidRPr="004E5223">
        <w:rPr>
          <w:rFonts w:ascii="Arial Narrow" w:hAnsi="Arial Narrow"/>
        </w:rPr>
        <w:t xml:space="preserve"> verejnej správy</w:t>
      </w:r>
      <w:r w:rsidRPr="004E5223">
        <w:rPr>
          <w:rFonts w:ascii="Arial Narrow" w:hAnsi="Arial Narrow"/>
        </w:rPr>
        <w:t>), príjem z dodávky tovarov, služieb alebo výskumných činností sa považuje za vlastný príjem z trhovej činnosti. Tento príjem sa eviduje, účtuje a používa v súlade s osobitnými právnymi predpismi,</w:t>
      </w:r>
      <w:r w:rsidR="00CE772B">
        <w:rPr>
          <w:rFonts w:ascii="Arial Narrow" w:hAnsi="Arial Narrow"/>
        </w:rPr>
        <w:t xml:space="preserve"> napr.</w:t>
      </w:r>
      <w:r w:rsidRPr="004E5223">
        <w:rPr>
          <w:rFonts w:ascii="Arial Narrow" w:hAnsi="Arial Narrow"/>
        </w:rPr>
        <w:t xml:space="preserve"> zákon č. 131/2002 Z. z. o vysokých školách, zákon č. 243/2017 Z. z. o verejných výskumných inštitúciách a</w:t>
      </w:r>
      <w:r w:rsidR="00043813">
        <w:rPr>
          <w:rFonts w:ascii="Arial Narrow" w:hAnsi="Arial Narrow"/>
        </w:rPr>
        <w:t> </w:t>
      </w:r>
      <w:r w:rsidRPr="004E5223">
        <w:rPr>
          <w:rFonts w:ascii="Arial Narrow" w:hAnsi="Arial Narrow"/>
        </w:rPr>
        <w:t>pod</w:t>
      </w:r>
      <w:r w:rsidR="00043813">
        <w:rPr>
          <w:rFonts w:ascii="Arial Narrow" w:hAnsi="Arial Narrow"/>
        </w:rPr>
        <w:t>.</w:t>
      </w:r>
      <w:r w:rsidRPr="004E5223">
        <w:rPr>
          <w:rFonts w:ascii="Arial Narrow" w:hAnsi="Arial Narrow"/>
        </w:rPr>
        <w:t>.</w:t>
      </w:r>
    </w:p>
    <w:bookmarkEnd w:id="21"/>
    <w:p w14:paraId="42739B65" w14:textId="52C0BE05" w:rsidR="004656DA" w:rsidRPr="004E5223" w:rsidRDefault="004656DA" w:rsidP="004656DA">
      <w:pPr>
        <w:pStyle w:val="Odsekzoznamu"/>
        <w:numPr>
          <w:ilvl w:val="0"/>
          <w:numId w:val="7"/>
        </w:numPr>
        <w:spacing w:after="0" w:line="240" w:lineRule="auto"/>
        <w:jc w:val="both"/>
        <w:rPr>
          <w:rFonts w:ascii="Arial Narrow" w:hAnsi="Arial Narrow"/>
          <w:lang w:eastAsia="sk-SK"/>
        </w:rPr>
      </w:pPr>
      <w:r w:rsidRPr="004E5223">
        <w:rPr>
          <w:rFonts w:ascii="Arial Narrow" w:hAnsi="Arial Narrow"/>
          <w:lang w:eastAsia="sk-SK"/>
        </w:rPr>
        <w:t>„</w:t>
      </w:r>
      <w:r w:rsidRPr="004E5223">
        <w:rPr>
          <w:rFonts w:ascii="Arial Narrow" w:hAnsi="Arial Narrow"/>
          <w:u w:val="single"/>
          <w:lang w:eastAsia="sk-SK"/>
        </w:rPr>
        <w:t>proporčný princíp</w:t>
      </w:r>
      <w:r w:rsidRPr="004E5223">
        <w:rPr>
          <w:rFonts w:ascii="Arial Narrow" w:hAnsi="Arial Narrow"/>
          <w:lang w:eastAsia="sk-SK"/>
        </w:rPr>
        <w:t>“</w:t>
      </w:r>
      <w:r w:rsidR="00043813">
        <w:rPr>
          <w:rFonts w:ascii="Arial Narrow" w:hAnsi="Arial Narrow"/>
          <w:lang w:eastAsia="sk-SK"/>
        </w:rPr>
        <w:t>,</w:t>
      </w:r>
      <w:r w:rsidRPr="004E5223">
        <w:rPr>
          <w:rFonts w:ascii="Arial Narrow" w:hAnsi="Arial Narrow"/>
          <w:lang w:eastAsia="sk-SK"/>
        </w:rPr>
        <w:t xml:space="preserve"> ktorý sa vzťahuje na realizáciu projektov Plánu obnovy a odolnosti na princípe partnerstva na projekte; pričom musia byť dodržané nasledovné zásady:</w:t>
      </w:r>
    </w:p>
    <w:p w14:paraId="681D4C0E" w14:textId="11D72FBD" w:rsidR="004656DA" w:rsidRPr="004E5223" w:rsidRDefault="004656DA" w:rsidP="004656DA">
      <w:pPr>
        <w:spacing w:after="0" w:line="240" w:lineRule="auto"/>
        <w:ind w:left="708"/>
        <w:jc w:val="both"/>
        <w:rPr>
          <w:rFonts w:ascii="Arial Narrow" w:hAnsi="Arial Narrow"/>
          <w:lang w:eastAsia="sk-SK"/>
        </w:rPr>
      </w:pPr>
      <w:r w:rsidRPr="004E5223">
        <w:rPr>
          <w:rFonts w:ascii="Arial Narrow" w:hAnsi="Arial Narrow"/>
          <w:lang w:eastAsia="sk-SK"/>
        </w:rPr>
        <w:t>•</w:t>
      </w:r>
      <w:r w:rsidRPr="004E5223">
        <w:rPr>
          <w:rFonts w:ascii="Arial Narrow" w:hAnsi="Arial Narrow"/>
          <w:lang w:eastAsia="sk-SK"/>
        </w:rPr>
        <w:tab/>
        <w:t>je vopred jasné, akú časť aktivít vykoná partner z</w:t>
      </w:r>
      <w:r w:rsidR="001B36DC" w:rsidRPr="004E5223">
        <w:rPr>
          <w:rFonts w:ascii="Arial Narrow" w:hAnsi="Arial Narrow"/>
          <w:lang w:eastAsia="sk-SK"/>
        </w:rPr>
        <w:t>o sektora verejnej správy</w:t>
      </w:r>
      <w:r w:rsidRPr="004E5223">
        <w:rPr>
          <w:rFonts w:ascii="Arial Narrow" w:hAnsi="Arial Narrow"/>
          <w:lang w:eastAsia="sk-SK"/>
        </w:rPr>
        <w:t>,</w:t>
      </w:r>
    </w:p>
    <w:p w14:paraId="46FB9CA3" w14:textId="77777777" w:rsidR="004656DA" w:rsidRPr="004E5223" w:rsidRDefault="004656DA" w:rsidP="004656DA">
      <w:pPr>
        <w:spacing w:after="0" w:line="240" w:lineRule="auto"/>
        <w:ind w:left="708"/>
        <w:jc w:val="both"/>
        <w:rPr>
          <w:rFonts w:ascii="Arial Narrow" w:hAnsi="Arial Narrow"/>
          <w:lang w:eastAsia="sk-SK"/>
        </w:rPr>
      </w:pPr>
      <w:r w:rsidRPr="004E5223">
        <w:rPr>
          <w:rFonts w:ascii="Arial Narrow" w:hAnsi="Arial Narrow"/>
          <w:lang w:eastAsia="sk-SK"/>
        </w:rPr>
        <w:t>•</w:t>
      </w:r>
      <w:r w:rsidRPr="004E5223">
        <w:rPr>
          <w:rFonts w:ascii="Arial Narrow" w:hAnsi="Arial Narrow"/>
          <w:lang w:eastAsia="sk-SK"/>
        </w:rPr>
        <w:tab/>
        <w:t>výsledok aktivít partnera za ním vykonanú časť je jeho vlastníctvom a/alebo</w:t>
      </w:r>
    </w:p>
    <w:p w14:paraId="3DB4F41A" w14:textId="7184312F" w:rsidR="004656DA" w:rsidRPr="004E5223" w:rsidRDefault="004656DA" w:rsidP="0016752D">
      <w:pPr>
        <w:spacing w:after="0" w:line="240" w:lineRule="auto"/>
        <w:ind w:left="1413" w:hanging="705"/>
        <w:jc w:val="both"/>
        <w:rPr>
          <w:rFonts w:ascii="Arial Narrow" w:hAnsi="Arial Narrow"/>
          <w:lang w:eastAsia="sk-SK"/>
        </w:rPr>
      </w:pPr>
      <w:r w:rsidRPr="004E5223">
        <w:rPr>
          <w:rFonts w:ascii="Arial Narrow" w:hAnsi="Arial Narrow"/>
          <w:lang w:eastAsia="sk-SK"/>
        </w:rPr>
        <w:lastRenderedPageBreak/>
        <w:t>•</w:t>
      </w:r>
      <w:r w:rsidRPr="004E5223">
        <w:rPr>
          <w:rFonts w:ascii="Arial Narrow" w:hAnsi="Arial Narrow"/>
          <w:lang w:eastAsia="sk-SK"/>
        </w:rPr>
        <w:tab/>
        <w:t>benefity získané z projektu sú primerane alokované partnerovi z</w:t>
      </w:r>
      <w:r w:rsidR="001B36DC" w:rsidRPr="004E5223">
        <w:rPr>
          <w:rFonts w:ascii="Arial Narrow" w:hAnsi="Arial Narrow"/>
          <w:lang w:eastAsia="sk-SK"/>
        </w:rPr>
        <w:t xml:space="preserve">o sektora verejnej správy </w:t>
      </w:r>
      <w:r w:rsidRPr="004E5223">
        <w:rPr>
          <w:rFonts w:ascii="Arial Narrow" w:hAnsi="Arial Narrow"/>
          <w:lang w:eastAsia="sk-SK"/>
        </w:rPr>
        <w:t>podľa jeho vstupu do projektu.</w:t>
      </w:r>
    </w:p>
    <w:p w14:paraId="62056FF2" w14:textId="77777777" w:rsidR="004656DA" w:rsidRPr="004E5223" w:rsidRDefault="004656DA" w:rsidP="004656DA">
      <w:pPr>
        <w:spacing w:before="100" w:beforeAutospacing="1" w:after="100" w:afterAutospacing="1" w:line="240" w:lineRule="auto"/>
        <w:ind w:left="708"/>
        <w:jc w:val="both"/>
        <w:rPr>
          <w:rFonts w:ascii="Arial Narrow" w:hAnsi="Arial Narrow"/>
          <w:lang w:eastAsia="sk-SK"/>
        </w:rPr>
      </w:pPr>
      <w:r w:rsidRPr="004E5223">
        <w:rPr>
          <w:rFonts w:ascii="Arial Narrow" w:hAnsi="Arial Narrow"/>
          <w:lang w:eastAsia="sk-SK"/>
        </w:rPr>
        <w:t>Dosiahnuté výsledky alebo benefity z projektu sa zaznamenávajú ako aktívum (výsledok vedecko-výskumnej činnosti aj vo verejnom sektore).</w:t>
      </w:r>
    </w:p>
    <w:p w14:paraId="05A48357" w14:textId="77777777" w:rsidR="004656DA" w:rsidRPr="004E5223" w:rsidRDefault="004656DA" w:rsidP="004656DA">
      <w:pPr>
        <w:spacing w:after="120"/>
        <w:ind w:left="708"/>
        <w:jc w:val="both"/>
        <w:rPr>
          <w:rFonts w:ascii="Arial Narrow" w:hAnsi="Arial Narrow"/>
        </w:rPr>
      </w:pPr>
      <w:r w:rsidRPr="004E5223">
        <w:rPr>
          <w:rFonts w:ascii="Arial Narrow" w:hAnsi="Arial Narrow"/>
        </w:rPr>
        <w:t>Z hľadiska finančných tokov je implementácia zložitejšia ako pri bežnej implementácii projektov, pretože:</w:t>
      </w:r>
    </w:p>
    <w:p w14:paraId="134F4DB7" w14:textId="7A5274A0"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prijímateľ </w:t>
      </w:r>
      <w:r w:rsidR="001B36DC" w:rsidRPr="004E5223">
        <w:rPr>
          <w:rFonts w:ascii="Arial Narrow" w:hAnsi="Arial Narrow"/>
        </w:rPr>
        <w:t>nie je subjektom verejnej správy</w:t>
      </w:r>
      <w:r w:rsidRPr="004E5223">
        <w:rPr>
          <w:rFonts w:ascii="Arial Narrow" w:hAnsi="Arial Narrow"/>
        </w:rPr>
        <w:t xml:space="preserve">, ale disponuje </w:t>
      </w:r>
      <w:r w:rsidR="00D15DED" w:rsidRPr="004E5223">
        <w:rPr>
          <w:rFonts w:ascii="Arial Narrow" w:hAnsi="Arial Narrow"/>
        </w:rPr>
        <w:t xml:space="preserve">verejnými </w:t>
      </w:r>
      <w:r w:rsidRPr="004E5223">
        <w:rPr>
          <w:rFonts w:ascii="Arial Narrow" w:hAnsi="Arial Narrow"/>
        </w:rPr>
        <w:t>prostriedkami,</w:t>
      </w:r>
    </w:p>
    <w:p w14:paraId="6465264B" w14:textId="0C85071D"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následne preposiela časť týchto prostriedkov partnerovi (subjektu </w:t>
      </w:r>
      <w:r w:rsidR="00C21FB7">
        <w:rPr>
          <w:rFonts w:ascii="Arial Narrow" w:hAnsi="Arial Narrow"/>
        </w:rPr>
        <w:t xml:space="preserve"> verejnej správy</w:t>
      </w:r>
      <w:r w:rsidRPr="004E5223">
        <w:rPr>
          <w:rFonts w:ascii="Arial Narrow" w:hAnsi="Arial Narrow"/>
        </w:rPr>
        <w:t xml:space="preserve">) – ide prakticky o automatické poskytnutie prostriedkov a u konečného príjemcu (partnera) </w:t>
      </w:r>
      <w:r w:rsidR="00A86F5B">
        <w:rPr>
          <w:rFonts w:ascii="Arial Narrow" w:hAnsi="Arial Narrow"/>
        </w:rPr>
        <w:t>sa po presmerovaní</w:t>
      </w:r>
      <w:r w:rsidRPr="004E5223">
        <w:rPr>
          <w:rFonts w:ascii="Arial Narrow" w:hAnsi="Arial Narrow"/>
        </w:rPr>
        <w:t xml:space="preserve"> budú zaznamenávať prostriedky ako platené priamo z</w:t>
      </w:r>
      <w:r w:rsidR="00043813">
        <w:rPr>
          <w:rFonts w:ascii="Arial Narrow" w:hAnsi="Arial Narrow"/>
        </w:rPr>
        <w:t> </w:t>
      </w:r>
      <w:r w:rsidRPr="004E5223">
        <w:rPr>
          <w:rFonts w:ascii="Arial Narrow" w:hAnsi="Arial Narrow"/>
        </w:rPr>
        <w:t>POO</w:t>
      </w:r>
      <w:r w:rsidR="00043813">
        <w:rPr>
          <w:rFonts w:ascii="Arial Narrow" w:hAnsi="Arial Narrow"/>
        </w:rPr>
        <w:t>,</w:t>
      </w:r>
    </w:p>
    <w:p w14:paraId="177AE9A9" w14:textId="6D36E011"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do procesu vstupujú aj prostriedky DPH, ktoré </w:t>
      </w:r>
      <w:r w:rsidR="00C4646D" w:rsidRPr="004E5223">
        <w:rPr>
          <w:rFonts w:ascii="Arial Narrow" w:hAnsi="Arial Narrow"/>
        </w:rPr>
        <w:t xml:space="preserve"> ovplyvňujú </w:t>
      </w:r>
      <w:r w:rsidRPr="004E5223">
        <w:rPr>
          <w:rFonts w:ascii="Arial Narrow" w:hAnsi="Arial Narrow"/>
        </w:rPr>
        <w:t>limit verejných výdavkov,</w:t>
      </w:r>
    </w:p>
    <w:p w14:paraId="6162A6C6" w14:textId="39EF336B"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vzniká povinnosť sledovať aj toky </w:t>
      </w:r>
      <w:proofErr w:type="spellStart"/>
      <w:r w:rsidRPr="004E5223">
        <w:rPr>
          <w:rFonts w:ascii="Arial Narrow" w:hAnsi="Arial Narrow"/>
        </w:rPr>
        <w:t>vratiek</w:t>
      </w:r>
      <w:proofErr w:type="spellEnd"/>
      <w:r w:rsidRPr="004E5223">
        <w:rPr>
          <w:rFonts w:ascii="Arial Narrow" w:hAnsi="Arial Narrow"/>
        </w:rPr>
        <w:t xml:space="preserve"> a zabezpečiť, aby nedošlo k dvojitému z</w:t>
      </w:r>
      <w:r w:rsidR="00043813">
        <w:rPr>
          <w:rFonts w:ascii="Arial Narrow" w:hAnsi="Arial Narrow"/>
        </w:rPr>
        <w:t>a</w:t>
      </w:r>
      <w:r w:rsidRPr="004E5223">
        <w:rPr>
          <w:rFonts w:ascii="Arial Narrow" w:hAnsi="Arial Narrow"/>
        </w:rPr>
        <w:t>znam</w:t>
      </w:r>
      <w:r w:rsidR="00043813">
        <w:rPr>
          <w:rFonts w:ascii="Arial Narrow" w:hAnsi="Arial Narrow"/>
        </w:rPr>
        <w:t>enaniu</w:t>
      </w:r>
      <w:r w:rsidRPr="004E5223">
        <w:rPr>
          <w:rFonts w:ascii="Arial Narrow" w:hAnsi="Arial Narrow"/>
        </w:rPr>
        <w:t xml:space="preserve"> výdavkov v sektore verejnej správy.</w:t>
      </w:r>
    </w:p>
    <w:p w14:paraId="20A4E47B" w14:textId="77777777" w:rsidR="004656DA" w:rsidRPr="004E5223" w:rsidRDefault="004656DA" w:rsidP="004656DA">
      <w:pPr>
        <w:spacing w:after="120"/>
        <w:jc w:val="both"/>
        <w:rPr>
          <w:rFonts w:ascii="Arial Narrow" w:hAnsi="Arial Narrow"/>
        </w:rPr>
      </w:pPr>
    </w:p>
    <w:p w14:paraId="70DE0165" w14:textId="77777777" w:rsidR="004656DA" w:rsidRPr="004E5223" w:rsidRDefault="004656DA" w:rsidP="004656DA">
      <w:pPr>
        <w:spacing w:after="120"/>
        <w:ind w:left="360"/>
        <w:jc w:val="both"/>
        <w:rPr>
          <w:rFonts w:ascii="Arial Narrow" w:hAnsi="Arial Narrow"/>
          <w:b/>
          <w:bCs/>
        </w:rPr>
      </w:pPr>
      <w:r w:rsidRPr="004E5223">
        <w:rPr>
          <w:rFonts w:ascii="Arial Narrow" w:hAnsi="Arial Narrow"/>
          <w:b/>
          <w:bCs/>
        </w:rPr>
        <w:t xml:space="preserve">Postupy a povinnosti zapojených subjektov pri trojstupňových finančných tokoch: </w:t>
      </w:r>
    </w:p>
    <w:p w14:paraId="0FE8812C" w14:textId="77777777" w:rsidR="004656DA" w:rsidRPr="004E5223" w:rsidRDefault="004656DA" w:rsidP="004656DA">
      <w:pPr>
        <w:pStyle w:val="Odsekzoznamu"/>
        <w:numPr>
          <w:ilvl w:val="0"/>
          <w:numId w:val="12"/>
        </w:numPr>
        <w:spacing w:after="120"/>
        <w:jc w:val="both"/>
        <w:rPr>
          <w:rFonts w:ascii="Arial Narrow" w:hAnsi="Arial Narrow"/>
          <w:b/>
          <w:bCs/>
        </w:rPr>
      </w:pPr>
      <w:r w:rsidRPr="004E5223">
        <w:rPr>
          <w:rFonts w:ascii="Arial Narrow" w:hAnsi="Arial Narrow"/>
          <w:b/>
          <w:bCs/>
        </w:rPr>
        <w:t>Vykonávateľ/sprostredkovateľ zodpovedá za:</w:t>
      </w:r>
    </w:p>
    <w:p w14:paraId="65B023AA" w14:textId="77777777" w:rsidR="004656DA" w:rsidRPr="004E5223" w:rsidRDefault="004656DA" w:rsidP="004656DA">
      <w:pPr>
        <w:numPr>
          <w:ilvl w:val="0"/>
          <w:numId w:val="9"/>
        </w:numPr>
        <w:spacing w:before="100" w:beforeAutospacing="1" w:after="100" w:afterAutospacing="1" w:line="240" w:lineRule="auto"/>
        <w:rPr>
          <w:rFonts w:ascii="Arial Narrow" w:eastAsia="Times New Roman" w:hAnsi="Arial Narrow" w:cstheme="minorHAnsi"/>
          <w:lang w:eastAsia="sk-SK"/>
        </w:rPr>
      </w:pPr>
      <w:r w:rsidRPr="004E5223">
        <w:rPr>
          <w:rFonts w:ascii="Arial Narrow" w:eastAsia="Times New Roman" w:hAnsi="Arial Narrow" w:cstheme="minorHAnsi"/>
          <w:lang w:eastAsia="sk-SK"/>
        </w:rPr>
        <w:t>Zmluvné nastavenie</w:t>
      </w:r>
    </w:p>
    <w:p w14:paraId="315510D1"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uzatvára zmluvu o poskytnutí prostriedkov mechanizmu s prijímateľom.</w:t>
      </w:r>
    </w:p>
    <w:p w14:paraId="2772F686"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overuje, či partnerská zmluva medzi prijímateľom zo súkromného sektora a partnerom z verejného sektora definuje jednoznačné  úlohy, výšku príspevku, spôsob financovania a vlastnícke práva k výsledkom výskumu a vývoja.</w:t>
      </w:r>
    </w:p>
    <w:p w14:paraId="006828EF" w14:textId="5D1D092C"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kontroluje vecnú a finančnú realizáciu míľnikov a</w:t>
      </w:r>
      <w:r w:rsidR="00C17388">
        <w:rPr>
          <w:rFonts w:ascii="Arial Narrow" w:eastAsia="Times New Roman" w:hAnsi="Arial Narrow" w:cstheme="minorHAnsi"/>
          <w:lang w:eastAsia="sk-SK"/>
        </w:rPr>
        <w:t> </w:t>
      </w:r>
      <w:r w:rsidRPr="004E5223">
        <w:rPr>
          <w:rFonts w:ascii="Arial Narrow" w:eastAsia="Times New Roman" w:hAnsi="Arial Narrow" w:cstheme="minorHAnsi"/>
          <w:lang w:eastAsia="sk-SK"/>
        </w:rPr>
        <w:t>cieľov</w:t>
      </w:r>
      <w:r w:rsidR="00C17388">
        <w:rPr>
          <w:rFonts w:ascii="Arial Narrow" w:eastAsia="Times New Roman" w:hAnsi="Arial Narrow" w:cstheme="minorHAnsi"/>
          <w:lang w:eastAsia="sk-SK"/>
        </w:rPr>
        <w:t>.</w:t>
      </w:r>
    </w:p>
    <w:p w14:paraId="36F6F96B" w14:textId="49394E6E"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zabezpečuje </w:t>
      </w:r>
      <w:proofErr w:type="spellStart"/>
      <w:r w:rsidRPr="004E5223">
        <w:rPr>
          <w:rFonts w:ascii="Arial Narrow" w:eastAsia="Times New Roman" w:hAnsi="Arial Narrow" w:cstheme="minorHAnsi"/>
          <w:lang w:eastAsia="sk-SK"/>
        </w:rPr>
        <w:t>reporting</w:t>
      </w:r>
      <w:proofErr w:type="spellEnd"/>
      <w:r w:rsidRPr="004E5223">
        <w:rPr>
          <w:rFonts w:ascii="Arial Narrow" w:eastAsia="Times New Roman" w:hAnsi="Arial Narrow" w:cstheme="minorHAnsi"/>
          <w:lang w:eastAsia="sk-SK"/>
        </w:rPr>
        <w:t xml:space="preserve"> a poskytovanie údajov pre NIKA</w:t>
      </w:r>
      <w:r w:rsidR="00C17388">
        <w:rPr>
          <w:rFonts w:ascii="Arial Narrow" w:eastAsia="Times New Roman" w:hAnsi="Arial Narrow" w:cstheme="minorHAnsi"/>
          <w:lang w:eastAsia="sk-SK"/>
        </w:rPr>
        <w:t>.</w:t>
      </w:r>
    </w:p>
    <w:p w14:paraId="3BCB583D" w14:textId="5AAFBDE1" w:rsidR="004656DA" w:rsidRPr="004E5223" w:rsidRDefault="004656DA" w:rsidP="004656DA">
      <w:pPr>
        <w:numPr>
          <w:ilvl w:val="0"/>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Kontrolu Žiadostí o platbu (ďalej len „</w:t>
      </w:r>
      <w:proofErr w:type="spellStart"/>
      <w:r w:rsidRPr="004E5223">
        <w:rPr>
          <w:rFonts w:ascii="Arial Narrow" w:eastAsia="Times New Roman" w:hAnsi="Arial Narrow" w:cstheme="minorHAnsi"/>
          <w:lang w:eastAsia="sk-SK"/>
        </w:rPr>
        <w:t>ŽoP</w:t>
      </w:r>
      <w:proofErr w:type="spellEnd"/>
      <w:r w:rsidRPr="004E5223">
        <w:rPr>
          <w:rFonts w:ascii="Arial Narrow" w:eastAsia="Times New Roman" w:hAnsi="Arial Narrow" w:cstheme="minorHAnsi"/>
          <w:lang w:eastAsia="sk-SK"/>
        </w:rPr>
        <w:t>“)</w:t>
      </w:r>
    </w:p>
    <w:p w14:paraId="0304E046" w14:textId="51D6CE39"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vykonávateľ</w:t>
      </w:r>
      <w:r w:rsidR="00F37C66">
        <w:rPr>
          <w:rFonts w:ascii="Arial Narrow" w:eastAsia="Times New Roman" w:hAnsi="Arial Narrow" w:cstheme="minorHAnsi"/>
          <w:lang w:eastAsia="sk-SK"/>
        </w:rPr>
        <w:t>/sprostredkovateľ</w:t>
      </w:r>
      <w:r w:rsidRPr="004E5223">
        <w:rPr>
          <w:rFonts w:ascii="Arial Narrow" w:eastAsia="Times New Roman" w:hAnsi="Arial Narrow" w:cstheme="minorHAnsi"/>
          <w:lang w:eastAsia="sk-SK"/>
        </w:rPr>
        <w:t xml:space="preserve"> overuje oprávnenosť výdavkov, vrátane výdavkov na DPH a podmienky partnerstva</w:t>
      </w:r>
      <w:r w:rsidR="00043813">
        <w:rPr>
          <w:rFonts w:ascii="Arial Narrow" w:eastAsia="Times New Roman" w:hAnsi="Arial Narrow" w:cstheme="minorHAnsi"/>
          <w:lang w:eastAsia="sk-SK"/>
        </w:rPr>
        <w:t>.</w:t>
      </w:r>
    </w:p>
    <w:p w14:paraId="6D1C952D"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overuje výšku alikvotnej časti platby určenej pre verejného partera podľa zmluvy.</w:t>
      </w:r>
    </w:p>
    <w:p w14:paraId="7C93BE95"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rPr>
        <w:t xml:space="preserve">zodpovedá za správnosť a úplnosť evidencie </w:t>
      </w:r>
      <w:proofErr w:type="spellStart"/>
      <w:r w:rsidRPr="004E5223">
        <w:rPr>
          <w:rFonts w:ascii="Arial Narrow" w:eastAsia="Times New Roman" w:hAnsi="Arial Narrow" w:cstheme="minorHAnsi"/>
        </w:rPr>
        <w:t>ŽoP</w:t>
      </w:r>
      <w:proofErr w:type="spellEnd"/>
      <w:r w:rsidRPr="004E5223">
        <w:rPr>
          <w:rFonts w:ascii="Arial Narrow" w:eastAsia="Times New Roman" w:hAnsi="Arial Narrow" w:cstheme="minorHAnsi"/>
        </w:rPr>
        <w:t xml:space="preserve"> v agendovom informačnom systéme Plánu obnovy (ISPO), pričom zabezpečuje ich oddelené zaznamenanie podľa prijímateľa a oddelene za partnera, ktorého sa platba alebo jej vyúčtovanie týka.</w:t>
      </w:r>
    </w:p>
    <w:p w14:paraId="4B0345CD" w14:textId="77777777" w:rsidR="004656DA" w:rsidRPr="004E5223" w:rsidRDefault="004656DA" w:rsidP="004656DA">
      <w:pPr>
        <w:numPr>
          <w:ilvl w:val="0"/>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Oblasť rozpočtu a LVV</w:t>
      </w:r>
    </w:p>
    <w:p w14:paraId="49DD5F53" w14:textId="79F9ED01" w:rsidR="000F6F7D" w:rsidRDefault="000F6F7D"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v</w:t>
      </w:r>
      <w:r w:rsidRPr="000F6F7D">
        <w:rPr>
          <w:rFonts w:ascii="Arial Narrow" w:eastAsia="Times New Roman" w:hAnsi="Arial Narrow" w:cstheme="minorHAnsi"/>
          <w:lang w:eastAsia="sk-SK"/>
        </w:rPr>
        <w:t>ykonávateľ pre účely zabezpečenia finančných prostriedkov na vykonávanie Plánu obnovy rozpočtuje pri príprave návrhu rozpočtu verejnej správy aj výdavky na implementáciu investícií a reforiem Plánu obnovy, za ktoré zodpovedá.</w:t>
      </w:r>
    </w:p>
    <w:p w14:paraId="5799A40F" w14:textId="289475DA" w:rsidR="004656DA" w:rsidRPr="004E5223" w:rsidRDefault="000F6F7D"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 xml:space="preserve">pri určovaní kódov zdroja pre finančné </w:t>
      </w:r>
      <w:r w:rsidR="008B00F4">
        <w:rPr>
          <w:rFonts w:ascii="Arial Narrow" w:eastAsia="Times New Roman" w:hAnsi="Arial Narrow" w:cstheme="minorHAnsi"/>
          <w:lang w:eastAsia="sk-SK"/>
        </w:rPr>
        <w:t>prostriedky</w:t>
      </w:r>
      <w:r>
        <w:rPr>
          <w:rFonts w:ascii="Arial Narrow" w:eastAsia="Times New Roman" w:hAnsi="Arial Narrow" w:cstheme="minorHAnsi"/>
          <w:lang w:eastAsia="sk-SK"/>
        </w:rPr>
        <w:t xml:space="preserve"> z Plánu obnovy a odolnosti postupuje </w:t>
      </w:r>
      <w:r w:rsidR="004656DA" w:rsidRPr="004E5223">
        <w:rPr>
          <w:rFonts w:ascii="Arial Narrow" w:eastAsia="Times New Roman" w:hAnsi="Arial Narrow" w:cstheme="minorHAnsi"/>
          <w:lang w:eastAsia="sk-SK"/>
        </w:rPr>
        <w:t xml:space="preserve">v súlade s Príručkou na zostavenie návrhu rozpočtu verejnej správy na príslušné roky. </w:t>
      </w:r>
    </w:p>
    <w:p w14:paraId="3C37C471"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 prípade zapojenia sprostredkovateľa do implementácie zabezpečuje zdrojové krytie na strane sprostredkovateľa vykonávateľ rozpočtovým opatrením.</w:t>
      </w:r>
    </w:p>
    <w:p w14:paraId="4277F998" w14:textId="6279E7D6"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vykonávateľ/sprostredkovateľ zodpovedá za správne účtovné vykazovanie transferov.</w:t>
      </w:r>
    </w:p>
    <w:p w14:paraId="0FAF0E32" w14:textId="1289451C"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bookmarkStart w:id="22" w:name="_Hlk212465797"/>
      <w:r w:rsidRPr="004E5223">
        <w:rPr>
          <w:rFonts w:ascii="Arial Narrow" w:eastAsia="Times New Roman" w:hAnsi="Arial Narrow" w:cstheme="minorHAnsi"/>
          <w:lang w:eastAsia="sk-SK"/>
        </w:rPr>
        <w:t xml:space="preserve">výdavky na DPH </w:t>
      </w:r>
      <w:r w:rsidR="00043813">
        <w:rPr>
          <w:rFonts w:ascii="Arial Narrow" w:eastAsia="Times New Roman" w:hAnsi="Arial Narrow" w:cstheme="minorHAnsi"/>
          <w:lang w:eastAsia="sk-SK"/>
        </w:rPr>
        <w:t xml:space="preserve">sa </w:t>
      </w:r>
      <w:r w:rsidRPr="004E5223">
        <w:rPr>
          <w:rFonts w:ascii="Arial Narrow" w:eastAsia="Times New Roman" w:hAnsi="Arial Narrow" w:cstheme="minorHAnsi"/>
          <w:lang w:eastAsia="sk-SK"/>
        </w:rPr>
        <w:t>zah</w:t>
      </w:r>
      <w:r w:rsidR="00043813">
        <w:rPr>
          <w:rFonts w:ascii="Arial Narrow" w:eastAsia="Times New Roman" w:hAnsi="Arial Narrow" w:cstheme="minorHAnsi"/>
          <w:lang w:eastAsia="sk-SK"/>
        </w:rPr>
        <w:t>ŕňajú</w:t>
      </w:r>
      <w:r w:rsidRPr="004E5223">
        <w:rPr>
          <w:rFonts w:ascii="Arial Narrow" w:eastAsia="Times New Roman" w:hAnsi="Arial Narrow" w:cstheme="minorHAnsi"/>
          <w:lang w:eastAsia="sk-SK"/>
        </w:rPr>
        <w:t xml:space="preserve"> do limitu verejných výdavkov </w:t>
      </w:r>
      <w:bookmarkEnd w:id="22"/>
      <w:r w:rsidR="000F6F7D" w:rsidRPr="000F6F7D">
        <w:rPr>
          <w:rFonts w:ascii="Arial Narrow" w:eastAsia="Times New Roman" w:hAnsi="Arial Narrow" w:cstheme="minorHAnsi"/>
          <w:lang w:eastAsia="sk-SK"/>
        </w:rPr>
        <w:t>v súlade so zákonom č. 523/2004 Z. z. a Príručkou na zostavenie návrhu rozpočtu verejnej správy na príslušné roky</w:t>
      </w:r>
      <w:r w:rsidR="00C17388">
        <w:rPr>
          <w:rFonts w:ascii="Arial Narrow" w:eastAsia="Times New Roman" w:hAnsi="Arial Narrow" w:cstheme="minorHAnsi"/>
          <w:lang w:eastAsia="sk-SK"/>
        </w:rPr>
        <w:t>.</w:t>
      </w:r>
    </w:p>
    <w:p w14:paraId="49C03CB3" w14:textId="23A759CB" w:rsidR="004656DA" w:rsidRDefault="004E10FB"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10FB">
        <w:rPr>
          <w:rFonts w:ascii="Arial Narrow" w:eastAsia="Times New Roman" w:hAnsi="Arial Narrow" w:cstheme="minorHAnsi"/>
          <w:lang w:eastAsia="sk-SK"/>
        </w:rPr>
        <w:t>vykonávateľ/sprostredkovateľ rozdelí celkovú sumu poskytovaných prostriedkov POO a DPH medzi prijímateľa a partnera (ktorý je subjektom verejnej správy) podľa príslušných podpoložiek ekonomickej klasifikácie rozpočtovej klasifikácie na sumu určenú prijímateľovi a sumu určenú partnerovi, ktorý je subjektom verejnej správy</w:t>
      </w:r>
      <w:r w:rsidR="004656DA" w:rsidRPr="004E5223">
        <w:rPr>
          <w:rFonts w:ascii="Arial Narrow" w:eastAsia="Times New Roman" w:hAnsi="Arial Narrow" w:cstheme="minorHAnsi"/>
          <w:lang w:eastAsia="sk-SK"/>
        </w:rPr>
        <w:t>.</w:t>
      </w:r>
    </w:p>
    <w:p w14:paraId="1C5A3FC9" w14:textId="442CE058" w:rsidR="004E10FB" w:rsidRPr="004E10FB" w:rsidRDefault="004E10FB" w:rsidP="004E10FB">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10FB">
        <w:rPr>
          <w:rFonts w:ascii="Arial Narrow" w:eastAsia="Times New Roman" w:hAnsi="Arial Narrow" w:cstheme="minorHAnsi"/>
          <w:lang w:eastAsia="sk-SK"/>
        </w:rPr>
        <w:t xml:space="preserve">v prípade partnera, ktorým je subjekt verejnej správy, vykonávateľ/sprostredkovateľ použije zodpovedajúcu podpoložku v rámci transferových položiek ekonomickej klasifikácie rozpočtovej klasifikácie  641 Transfery v rámci verejnej správy alebo 721 Transfery v rámci verejnej správy a cez transferový výdavkový ELÚR určí konkrétny subjekt verejnej správy, ktorý je partnerom, </w:t>
      </w:r>
    </w:p>
    <w:p w14:paraId="3C6F591F" w14:textId="37553A86" w:rsidR="004E10FB" w:rsidRPr="004E10FB" w:rsidRDefault="004E10FB" w:rsidP="004E10FB">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10FB">
        <w:rPr>
          <w:rFonts w:ascii="Arial Narrow" w:eastAsia="Times New Roman" w:hAnsi="Arial Narrow" w:cstheme="minorHAnsi"/>
          <w:lang w:eastAsia="sk-SK"/>
        </w:rPr>
        <w:lastRenderedPageBreak/>
        <w:t xml:space="preserve">vykonávateľ/sprostredkovateľ zašle celkovú sumu finančných prostriedkov efektívnym spôsobom prijímateľovi a následne prijímateľ zašle efektívnym prevodom sumu určenú na základe zmluvných podmienok partnerovi. </w:t>
      </w:r>
    </w:p>
    <w:p w14:paraId="6EE58321" w14:textId="4A2E6F8F"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všetky platby vykonávateľ/sprostredkovateľ realizuje prijímateľovi na základe predložených a schválených ŽOP výlučne z výdavkového účtu vykonávateľa/sprostredkovateľa.</w:t>
      </w:r>
    </w:p>
    <w:p w14:paraId="5269D941" w14:textId="6F39C4C4" w:rsidR="004656DA" w:rsidRPr="004E5223" w:rsidRDefault="0033376D" w:rsidP="004656DA">
      <w:pPr>
        <w:numPr>
          <w:ilvl w:val="0"/>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Účtovníctvo</w:t>
      </w:r>
    </w:p>
    <w:p w14:paraId="41C06ACE"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vykonávateľ je povinný viesť riadne účtovníctvo v súlade s Používateľským manuálom k vedeniu účtovníctva pri implementácii prostriedkov mechanizmu POO v Centrálnom ekonomickom systéme.</w:t>
      </w:r>
    </w:p>
    <w:p w14:paraId="0DCE32A9"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pre účtovanie v module M18 – Finančné účtovníctvo postupuje v súlade s kapitolou 4.5.2 s dôrazom na správne zadanie inštitucionálneho subsektora na účte 379 142 1107.</w:t>
      </w:r>
    </w:p>
    <w:p w14:paraId="3A7A3E5C" w14:textId="77777777" w:rsidR="004656DA" w:rsidRPr="004E5223" w:rsidRDefault="004656DA" w:rsidP="004656DA">
      <w:pPr>
        <w:pStyle w:val="Odsekzoznamu"/>
        <w:numPr>
          <w:ilvl w:val="0"/>
          <w:numId w:val="12"/>
        </w:numPr>
        <w:spacing w:after="120"/>
        <w:jc w:val="both"/>
        <w:rPr>
          <w:rFonts w:ascii="Arial Narrow" w:eastAsia="Times New Roman" w:hAnsi="Arial Narrow" w:cstheme="minorHAnsi"/>
          <w:lang w:eastAsia="sk-SK"/>
        </w:rPr>
      </w:pPr>
      <w:r w:rsidRPr="004E5223">
        <w:rPr>
          <w:rFonts w:ascii="Arial Narrow" w:eastAsia="Times New Roman" w:hAnsi="Arial Narrow" w:cstheme="minorHAnsi"/>
          <w:b/>
          <w:bCs/>
          <w:lang w:eastAsia="sk-SK"/>
        </w:rPr>
        <w:t>Prijímateľ</w:t>
      </w:r>
      <w:r w:rsidRPr="004E5223">
        <w:rPr>
          <w:rFonts w:ascii="Arial Narrow" w:eastAsia="Times New Roman" w:hAnsi="Arial Narrow" w:cstheme="minorHAnsi"/>
          <w:lang w:eastAsia="sk-SK"/>
        </w:rPr>
        <w:t xml:space="preserve"> je formálnym príjemcom prostriedkov z Plánu obnovy a odolnosti SR a zodpovedá za ich riadne, transparentné a účelové použitie v súlade so zmluvou o poskytnutí prostriedkov mechanizmu a partnerskou zmluvou. V rámci tejto zodpovednosti:</w:t>
      </w:r>
    </w:p>
    <w:p w14:paraId="7EB71567" w14:textId="7C81E410" w:rsidR="004656DA" w:rsidRPr="004E5223" w:rsidRDefault="00043813" w:rsidP="004656DA">
      <w:pPr>
        <w:numPr>
          <w:ilvl w:val="1"/>
          <w:numId w:val="10"/>
        </w:numPr>
        <w:spacing w:after="0"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 xml:space="preserve">eviduje </w:t>
      </w:r>
      <w:r w:rsidR="004656DA" w:rsidRPr="004E5223">
        <w:rPr>
          <w:rFonts w:ascii="Arial Narrow" w:eastAsia="Times New Roman" w:hAnsi="Arial Narrow" w:cstheme="minorHAnsi"/>
          <w:lang w:eastAsia="sk-SK"/>
        </w:rPr>
        <w:t xml:space="preserve">prijaté prostriedky od vykonávateľa/sprostredkovateľa ako príjem </w:t>
      </w:r>
      <w:r w:rsidR="00EF621A" w:rsidRPr="004E5223">
        <w:rPr>
          <w:rFonts w:ascii="Arial Narrow" w:eastAsia="Times New Roman" w:hAnsi="Arial Narrow" w:cstheme="minorHAnsi"/>
          <w:lang w:eastAsia="sk-SK"/>
        </w:rPr>
        <w:t>verejných prostriedkov</w:t>
      </w:r>
    </w:p>
    <w:p w14:paraId="50BD0348" w14:textId="7AE19EE4" w:rsidR="004656DA" w:rsidRPr="004E5223" w:rsidRDefault="004656DA" w:rsidP="004656DA">
      <w:pPr>
        <w:numPr>
          <w:ilvl w:val="1"/>
          <w:numId w:val="10"/>
        </w:numPr>
        <w:spacing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zabezpečuje oddelenú analytickú účtovnú evidenciu verejných prostriedkov</w:t>
      </w:r>
      <w:r w:rsidR="00043813">
        <w:rPr>
          <w:rFonts w:ascii="Arial Narrow" w:eastAsia="Times New Roman" w:hAnsi="Arial Narrow" w:cstheme="minorHAnsi"/>
          <w:lang w:eastAsia="sk-SK"/>
        </w:rPr>
        <w:t>,</w:t>
      </w:r>
      <w:r w:rsidRPr="004E5223">
        <w:rPr>
          <w:rFonts w:ascii="Arial Narrow" w:eastAsia="Times New Roman" w:hAnsi="Arial Narrow" w:cstheme="minorHAnsi"/>
          <w:lang w:eastAsia="sk-SK"/>
        </w:rPr>
        <w:t xml:space="preserve"> </w:t>
      </w:r>
      <w:proofErr w:type="spellStart"/>
      <w:r w:rsidRPr="004E5223">
        <w:rPr>
          <w:rFonts w:ascii="Arial Narrow" w:eastAsia="Times New Roman" w:hAnsi="Arial Narrow" w:cstheme="minorHAnsi"/>
          <w:lang w:eastAsia="sk-SK"/>
        </w:rPr>
        <w:t>t.j</w:t>
      </w:r>
      <w:proofErr w:type="spellEnd"/>
      <w:r w:rsidRPr="004E5223">
        <w:rPr>
          <w:rFonts w:ascii="Arial Narrow" w:eastAsia="Times New Roman" w:hAnsi="Arial Narrow" w:cstheme="minorHAnsi"/>
          <w:lang w:eastAsia="sk-SK"/>
        </w:rPr>
        <w:t>. všetkých platieb POO za svoju oblasť a evidenciu platieb partnerovi</w:t>
      </w:r>
      <w:r w:rsidR="00C17388">
        <w:rPr>
          <w:rFonts w:ascii="Arial Narrow" w:eastAsia="Times New Roman" w:hAnsi="Arial Narrow" w:cstheme="minorHAnsi"/>
          <w:lang w:eastAsia="sk-SK"/>
        </w:rPr>
        <w:t>.</w:t>
      </w:r>
      <w:r w:rsidRPr="004E5223">
        <w:rPr>
          <w:rFonts w:ascii="Arial Narrow" w:eastAsia="Times New Roman" w:hAnsi="Arial Narrow" w:cstheme="minorHAnsi"/>
          <w:lang w:eastAsia="sk-SK"/>
        </w:rPr>
        <w:t xml:space="preserve">  </w:t>
      </w:r>
    </w:p>
    <w:p w14:paraId="7E33CC86" w14:textId="3DF5BD7E" w:rsidR="004656DA" w:rsidRPr="004E5223" w:rsidRDefault="00043813" w:rsidP="004656DA">
      <w:pPr>
        <w:numPr>
          <w:ilvl w:val="1"/>
          <w:numId w:val="10"/>
        </w:numPr>
        <w:spacing w:before="100" w:beforeAutospacing="1" w:after="100" w:afterAutospacing="1"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z</w:t>
      </w:r>
      <w:r w:rsidR="004656DA" w:rsidRPr="004E5223">
        <w:rPr>
          <w:rFonts w:ascii="Arial Narrow" w:eastAsia="Times New Roman" w:hAnsi="Arial Narrow" w:cstheme="minorHAnsi"/>
          <w:lang w:eastAsia="sk-SK"/>
        </w:rPr>
        <w:t xml:space="preserve">abezpečuje transparentné použitie a </w:t>
      </w:r>
      <w:r w:rsidR="0033376D" w:rsidRPr="004E5223">
        <w:rPr>
          <w:rFonts w:ascii="Arial Narrow" w:eastAsia="Times New Roman" w:hAnsi="Arial Narrow" w:cstheme="minorHAnsi"/>
          <w:lang w:eastAsia="sk-SK"/>
        </w:rPr>
        <w:t>bezodkladné</w:t>
      </w:r>
      <w:r w:rsidR="004656DA" w:rsidRPr="004E5223">
        <w:rPr>
          <w:rFonts w:ascii="Arial Narrow" w:eastAsia="Times New Roman" w:hAnsi="Arial Narrow" w:cstheme="minorHAnsi"/>
          <w:lang w:eastAsia="sk-SK"/>
        </w:rPr>
        <w:t xml:space="preserve"> pridelenie prostriedkov partnerovi (subjektu</w:t>
      </w:r>
      <w:r w:rsidR="00F645A9" w:rsidRPr="004E5223">
        <w:rPr>
          <w:rFonts w:ascii="Arial Narrow" w:eastAsia="Times New Roman" w:hAnsi="Arial Narrow" w:cstheme="minorHAnsi"/>
          <w:lang w:eastAsia="sk-SK"/>
        </w:rPr>
        <w:t xml:space="preserve"> verejnej správy</w:t>
      </w:r>
      <w:r w:rsidR="004656DA" w:rsidRPr="004E5223">
        <w:rPr>
          <w:rFonts w:ascii="Arial Narrow" w:eastAsia="Times New Roman" w:hAnsi="Arial Narrow" w:cstheme="minorHAnsi"/>
          <w:lang w:eastAsia="sk-SK"/>
        </w:rPr>
        <w:t xml:space="preserve">)  podľa partnerskej zmluvy a schválených </w:t>
      </w:r>
      <w:proofErr w:type="spellStart"/>
      <w:r w:rsidR="004656DA" w:rsidRPr="004E5223">
        <w:rPr>
          <w:rFonts w:ascii="Arial Narrow" w:eastAsia="Times New Roman" w:hAnsi="Arial Narrow" w:cstheme="minorHAnsi"/>
          <w:lang w:eastAsia="sk-SK"/>
        </w:rPr>
        <w:t>Ž</w:t>
      </w:r>
      <w:r>
        <w:rPr>
          <w:rFonts w:ascii="Arial Narrow" w:eastAsia="Times New Roman" w:hAnsi="Arial Narrow" w:cstheme="minorHAnsi"/>
          <w:lang w:eastAsia="sk-SK"/>
        </w:rPr>
        <w:t>o</w:t>
      </w:r>
      <w:r w:rsidR="004656DA" w:rsidRPr="004E5223">
        <w:rPr>
          <w:rFonts w:ascii="Arial Narrow" w:eastAsia="Times New Roman" w:hAnsi="Arial Narrow" w:cstheme="minorHAnsi"/>
          <w:lang w:eastAsia="sk-SK"/>
        </w:rPr>
        <w:t>P</w:t>
      </w:r>
      <w:proofErr w:type="spellEnd"/>
      <w:r w:rsidR="004656DA" w:rsidRPr="004E5223">
        <w:rPr>
          <w:rFonts w:ascii="Arial Narrow" w:eastAsia="Times New Roman" w:hAnsi="Arial Narrow" w:cstheme="minorHAnsi"/>
          <w:lang w:eastAsia="sk-SK"/>
        </w:rPr>
        <w:t xml:space="preserve"> zo strany vykonávateľa/sprostredkovateľa</w:t>
      </w:r>
      <w:r w:rsidR="00C17388">
        <w:rPr>
          <w:rFonts w:ascii="Arial Narrow" w:eastAsia="Times New Roman" w:hAnsi="Arial Narrow" w:cstheme="minorHAnsi"/>
          <w:lang w:eastAsia="sk-SK"/>
        </w:rPr>
        <w:t>.</w:t>
      </w:r>
    </w:p>
    <w:p w14:paraId="243A3C0C" w14:textId="77777777" w:rsidR="004656DA" w:rsidRPr="004E5223" w:rsidRDefault="004656DA" w:rsidP="004656DA">
      <w:pPr>
        <w:numPr>
          <w:ilvl w:val="1"/>
          <w:numId w:val="10"/>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zodpovedá za časové a vecné čerpanie výdavkov v súlade so schváleným projektom.</w:t>
      </w:r>
    </w:p>
    <w:p w14:paraId="691E6C80" w14:textId="77777777" w:rsidR="004656DA" w:rsidRPr="004E5223" w:rsidRDefault="004656DA" w:rsidP="004656DA">
      <w:pPr>
        <w:pStyle w:val="Odsekzoznamu"/>
        <w:spacing w:after="0"/>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V oblasti zmluvných vzťahov s partnerom alebo partnermi ako tretími stranami ako aj žiadostí o platbu (</w:t>
      </w:r>
      <w:proofErr w:type="spellStart"/>
      <w:r w:rsidRPr="004E5223">
        <w:rPr>
          <w:rFonts w:ascii="Arial Narrow" w:eastAsia="Times New Roman" w:hAnsi="Arial Narrow" w:cstheme="minorHAnsi"/>
          <w:u w:val="single"/>
          <w:lang w:eastAsia="sk-SK"/>
        </w:rPr>
        <w:t>ŽoP</w:t>
      </w:r>
      <w:proofErr w:type="spellEnd"/>
      <w:r w:rsidRPr="004E5223">
        <w:rPr>
          <w:rFonts w:ascii="Arial Narrow" w:eastAsia="Times New Roman" w:hAnsi="Arial Narrow" w:cstheme="minorHAnsi"/>
          <w:u w:val="single"/>
          <w:lang w:eastAsia="sk-SK"/>
        </w:rPr>
        <w:t>) prijímateľ:</w:t>
      </w:r>
    </w:p>
    <w:p w14:paraId="4F356A07" w14:textId="775F68E8"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uzatvára Zmluvu o partnerstve s partnerom/partnermi, v ktorej </w:t>
      </w:r>
      <w:r w:rsidR="0033376D" w:rsidRPr="004E5223">
        <w:rPr>
          <w:rFonts w:ascii="Arial Narrow" w:eastAsia="Times New Roman" w:hAnsi="Arial Narrow" w:cstheme="minorHAnsi"/>
          <w:lang w:eastAsia="sk-SK"/>
        </w:rPr>
        <w:t xml:space="preserve">by malo byť </w:t>
      </w:r>
      <w:r w:rsidRPr="004E5223">
        <w:rPr>
          <w:rFonts w:ascii="Arial Narrow" w:eastAsia="Times New Roman" w:hAnsi="Arial Narrow" w:cstheme="minorHAnsi"/>
          <w:lang w:eastAsia="sk-SK"/>
        </w:rPr>
        <w:t>uvedené:</w:t>
      </w:r>
    </w:p>
    <w:p w14:paraId="4F316E3A"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presný popis aktivít podľa schválenej Žiadosti o poskytnutie prostriedkov mechanizmu (</w:t>
      </w:r>
      <w:proofErr w:type="spellStart"/>
      <w:r w:rsidRPr="004E5223">
        <w:rPr>
          <w:rFonts w:ascii="Arial Narrow" w:eastAsia="Times New Roman" w:hAnsi="Arial Narrow" w:cstheme="minorHAnsi"/>
          <w:lang w:eastAsia="sk-SK"/>
        </w:rPr>
        <w:t>ŽoPPM</w:t>
      </w:r>
      <w:proofErr w:type="spellEnd"/>
      <w:r w:rsidRPr="004E5223">
        <w:rPr>
          <w:rFonts w:ascii="Arial Narrow" w:eastAsia="Times New Roman" w:hAnsi="Arial Narrow" w:cstheme="minorHAnsi"/>
          <w:lang w:eastAsia="sk-SK"/>
        </w:rPr>
        <w:t>),</w:t>
      </w:r>
    </w:p>
    <w:p w14:paraId="365E7F30" w14:textId="77777777" w:rsidR="004656DA" w:rsidRPr="004E5223" w:rsidRDefault="004656DA" w:rsidP="004656DA">
      <w:pPr>
        <w:numPr>
          <w:ilvl w:val="2"/>
          <w:numId w:val="11"/>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rozpočet prislúchajúci jednotlivým partnerom (výška finančných prostriedkov),</w:t>
      </w:r>
    </w:p>
    <w:p w14:paraId="62421F4A" w14:textId="77777777" w:rsidR="004656DA" w:rsidRPr="004E5223" w:rsidRDefault="004656DA" w:rsidP="004656DA">
      <w:pPr>
        <w:numPr>
          <w:ilvl w:val="2"/>
          <w:numId w:val="11"/>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vlastnícke práva k výsledkom výskumu a vývoja a ich proporcionálny podiel,</w:t>
      </w:r>
    </w:p>
    <w:p w14:paraId="1DB74555"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povinnosti týkajúce sa </w:t>
      </w:r>
      <w:proofErr w:type="spellStart"/>
      <w:r w:rsidRPr="004E5223">
        <w:rPr>
          <w:rFonts w:ascii="Arial Narrow" w:eastAsia="Times New Roman" w:hAnsi="Arial Narrow" w:cstheme="minorHAnsi"/>
          <w:lang w:eastAsia="sk-SK"/>
        </w:rPr>
        <w:t>vratiek</w:t>
      </w:r>
      <w:proofErr w:type="spellEnd"/>
      <w:r w:rsidRPr="004E5223">
        <w:rPr>
          <w:rFonts w:ascii="Arial Narrow" w:eastAsia="Times New Roman" w:hAnsi="Arial Narrow" w:cstheme="minorHAnsi"/>
          <w:lang w:eastAsia="sk-SK"/>
        </w:rPr>
        <w:t xml:space="preserve"> a úrokov;</w:t>
      </w:r>
    </w:p>
    <w:p w14:paraId="1AEB937D"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predkladá vykonávateľovi len oprávnené výdavky v súlade so systémami financovania podľa kapitoly 4.6 SIPOO, vrátane platieb partnera;</w:t>
      </w:r>
    </w:p>
    <w:p w14:paraId="5A85F26F"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predkladá </w:t>
      </w:r>
      <w:proofErr w:type="spellStart"/>
      <w:r w:rsidRPr="004E5223">
        <w:rPr>
          <w:rFonts w:ascii="Arial Narrow" w:eastAsia="Times New Roman" w:hAnsi="Arial Narrow" w:cstheme="minorHAnsi"/>
          <w:lang w:eastAsia="sk-SK"/>
        </w:rPr>
        <w:t>ŽoP</w:t>
      </w:r>
      <w:proofErr w:type="spellEnd"/>
      <w:r w:rsidRPr="004E5223">
        <w:rPr>
          <w:rFonts w:ascii="Arial Narrow" w:eastAsia="Times New Roman" w:hAnsi="Arial Narrow" w:cstheme="minorHAnsi"/>
          <w:lang w:eastAsia="sk-SK"/>
        </w:rPr>
        <w:t xml:space="preserve"> oddelene za vlastnú časť výdavkov a oddelene za výdavky partnera;</w:t>
      </w:r>
    </w:p>
    <w:p w14:paraId="5FB265DD"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dokladuje prevod prostriedkov partnerovi (výpis z účtu alebo potvrdenie o prijatí);</w:t>
      </w:r>
    </w:p>
    <w:p w14:paraId="59FAAB72" w14:textId="177362D1"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do 10 pracovných dní odo dňa prijatia </w:t>
      </w:r>
      <w:proofErr w:type="spellStart"/>
      <w:r w:rsidRPr="004E5223">
        <w:rPr>
          <w:rFonts w:ascii="Arial Narrow" w:eastAsia="Times New Roman" w:hAnsi="Arial Narrow" w:cstheme="minorHAnsi"/>
          <w:lang w:eastAsia="sk-SK"/>
        </w:rPr>
        <w:t>vratky</w:t>
      </w:r>
      <w:proofErr w:type="spellEnd"/>
      <w:r w:rsidRPr="004E5223">
        <w:rPr>
          <w:rFonts w:ascii="Arial Narrow" w:eastAsia="Times New Roman" w:hAnsi="Arial Narrow" w:cstheme="minorHAnsi"/>
          <w:lang w:eastAsia="sk-SK"/>
        </w:rPr>
        <w:t xml:space="preserve"> (vrátane </w:t>
      </w:r>
      <w:proofErr w:type="spellStart"/>
      <w:r w:rsidRPr="004E5223">
        <w:rPr>
          <w:rFonts w:ascii="Arial Narrow" w:eastAsia="Times New Roman" w:hAnsi="Arial Narrow" w:cstheme="minorHAnsi"/>
          <w:lang w:eastAsia="sk-SK"/>
        </w:rPr>
        <w:t>vratky</w:t>
      </w:r>
      <w:proofErr w:type="spellEnd"/>
      <w:r w:rsidRPr="004E5223">
        <w:rPr>
          <w:rFonts w:ascii="Arial Narrow" w:eastAsia="Times New Roman" w:hAnsi="Arial Narrow" w:cstheme="minorHAnsi"/>
          <w:lang w:eastAsia="sk-SK"/>
        </w:rPr>
        <w:t xml:space="preserve"> partnera) prevedie zodpovedajúcu sumu späť vykonávateľovi/sprostredkovateľovi</w:t>
      </w:r>
      <w:r w:rsidR="00C17388">
        <w:rPr>
          <w:rFonts w:ascii="Arial Narrow" w:eastAsia="Times New Roman" w:hAnsi="Arial Narrow" w:cstheme="minorHAnsi"/>
          <w:lang w:eastAsia="sk-SK"/>
        </w:rPr>
        <w:t>;</w:t>
      </w:r>
    </w:p>
    <w:p w14:paraId="00901E4B"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proofErr w:type="spellStart"/>
      <w:r w:rsidRPr="004E5223">
        <w:rPr>
          <w:rFonts w:ascii="Arial Narrow" w:eastAsia="Times New Roman" w:hAnsi="Arial Narrow" w:cstheme="minorHAnsi"/>
          <w:lang w:eastAsia="sk-SK"/>
        </w:rPr>
        <w:t>vratku</w:t>
      </w:r>
      <w:proofErr w:type="spellEnd"/>
      <w:r w:rsidRPr="004E5223">
        <w:rPr>
          <w:rFonts w:ascii="Arial Narrow" w:eastAsia="Times New Roman" w:hAnsi="Arial Narrow" w:cstheme="minorHAnsi"/>
          <w:lang w:eastAsia="sk-SK"/>
        </w:rPr>
        <w:t xml:space="preserve"> </w:t>
      </w:r>
      <w:proofErr w:type="spellStart"/>
      <w:r w:rsidRPr="004E5223">
        <w:rPr>
          <w:rFonts w:ascii="Arial Narrow" w:eastAsia="Times New Roman" w:hAnsi="Arial Narrow" w:cstheme="minorHAnsi"/>
          <w:lang w:eastAsia="sk-SK"/>
        </w:rPr>
        <w:t>vysporiadava</w:t>
      </w:r>
      <w:proofErr w:type="spellEnd"/>
      <w:r w:rsidRPr="004E5223">
        <w:rPr>
          <w:rFonts w:ascii="Arial Narrow" w:eastAsia="Times New Roman" w:hAnsi="Arial Narrow" w:cstheme="minorHAnsi"/>
          <w:lang w:eastAsia="sk-SK"/>
        </w:rPr>
        <w:t xml:space="preserve"> prostredníctvom „žiadosti o vrátenie“, pričom postup závisí od toho, či ide o </w:t>
      </w:r>
      <w:proofErr w:type="spellStart"/>
      <w:r w:rsidRPr="004E5223">
        <w:rPr>
          <w:rFonts w:ascii="Arial Narrow" w:eastAsia="Times New Roman" w:hAnsi="Arial Narrow" w:cstheme="minorHAnsi"/>
          <w:lang w:eastAsia="sk-SK"/>
        </w:rPr>
        <w:t>vratku</w:t>
      </w:r>
      <w:proofErr w:type="spellEnd"/>
      <w:r w:rsidRPr="004E5223">
        <w:rPr>
          <w:rFonts w:ascii="Arial Narrow" w:eastAsia="Times New Roman" w:hAnsi="Arial Narrow" w:cstheme="minorHAnsi"/>
          <w:lang w:eastAsia="sk-SK"/>
        </w:rPr>
        <w:t xml:space="preserve"> prijímateľa alebo partnera.</w:t>
      </w:r>
    </w:p>
    <w:p w14:paraId="33E6C99C" w14:textId="77777777" w:rsidR="004656DA" w:rsidRPr="004E5223" w:rsidRDefault="004656DA" w:rsidP="004656DA">
      <w:pPr>
        <w:spacing w:after="0" w:line="240" w:lineRule="auto"/>
        <w:ind w:left="1440"/>
        <w:jc w:val="both"/>
        <w:rPr>
          <w:rFonts w:ascii="Arial Narrow" w:eastAsia="Times New Roman" w:hAnsi="Arial Narrow" w:cstheme="minorHAnsi"/>
          <w:lang w:eastAsia="sk-SK"/>
        </w:rPr>
      </w:pPr>
    </w:p>
    <w:p w14:paraId="37D13F83" w14:textId="77777777" w:rsidR="004656DA" w:rsidRPr="004E5223" w:rsidRDefault="004656DA" w:rsidP="004656DA">
      <w:pPr>
        <w:pStyle w:val="Odsekzoznamu"/>
        <w:numPr>
          <w:ilvl w:val="0"/>
          <w:numId w:val="12"/>
        </w:numPr>
        <w:spacing w:after="120"/>
        <w:jc w:val="both"/>
        <w:rPr>
          <w:rFonts w:ascii="Arial Narrow" w:eastAsia="Times New Roman" w:hAnsi="Arial Narrow" w:cstheme="minorHAnsi"/>
          <w:lang w:eastAsia="sk-SK"/>
        </w:rPr>
      </w:pPr>
      <w:r w:rsidRPr="004E5223">
        <w:rPr>
          <w:rFonts w:ascii="Arial Narrow" w:eastAsia="Times New Roman" w:hAnsi="Arial Narrow" w:cstheme="minorHAnsi"/>
          <w:b/>
          <w:bCs/>
          <w:lang w:eastAsia="sk-SK"/>
        </w:rPr>
        <w:t>Partner – subjekt verejnej správy</w:t>
      </w:r>
      <w:r w:rsidRPr="004E5223">
        <w:rPr>
          <w:rFonts w:ascii="Arial Narrow" w:eastAsia="Times New Roman" w:hAnsi="Arial Narrow" w:cstheme="minorHAnsi"/>
          <w:lang w:eastAsia="sk-SK"/>
        </w:rPr>
        <w:t xml:space="preserve"> zodpovedá za riadne, hospodárne a účelové nakladanie s prostriedkami prijatými od prijímateľa – subjektu súkromného sektora, a to v súlade s partnerskou zmluvou a opisom projektu. </w:t>
      </w:r>
    </w:p>
    <w:p w14:paraId="717E61C3" w14:textId="7EFCEFCB" w:rsidR="004656DA" w:rsidRPr="004E5223" w:rsidRDefault="004656DA" w:rsidP="004656DA">
      <w:pPr>
        <w:pStyle w:val="Normlnywebov"/>
        <w:ind w:left="720"/>
        <w:jc w:val="both"/>
        <w:rPr>
          <w:rFonts w:ascii="Arial Narrow" w:eastAsia="Times New Roman" w:hAnsi="Arial Narrow" w:cstheme="minorHAnsi"/>
          <w:sz w:val="22"/>
          <w:szCs w:val="22"/>
          <w:lang w:eastAsia="sk-SK"/>
        </w:rPr>
      </w:pPr>
      <w:r w:rsidRPr="004E5223">
        <w:rPr>
          <w:rFonts w:ascii="Arial Narrow" w:eastAsia="Times New Roman" w:hAnsi="Arial Narrow" w:cstheme="minorHAnsi"/>
          <w:sz w:val="22"/>
          <w:szCs w:val="22"/>
          <w:lang w:eastAsia="sk-SK"/>
        </w:rPr>
        <w:t xml:space="preserve">Partner je povinný dodržiavať </w:t>
      </w:r>
      <w:r w:rsidR="0029779B" w:rsidRPr="004E5223">
        <w:rPr>
          <w:rFonts w:ascii="Arial Narrow" w:eastAsia="Times New Roman" w:hAnsi="Arial Narrow" w:cstheme="minorHAnsi"/>
          <w:sz w:val="22"/>
          <w:szCs w:val="22"/>
          <w:lang w:eastAsia="sk-SK"/>
        </w:rPr>
        <w:t xml:space="preserve">pravidlá rozpočtového hospodárenia </w:t>
      </w:r>
      <w:r w:rsidRPr="004E5223">
        <w:rPr>
          <w:rFonts w:ascii="Arial Narrow" w:eastAsia="Times New Roman" w:hAnsi="Arial Narrow" w:cstheme="minorHAnsi"/>
          <w:sz w:val="22"/>
          <w:szCs w:val="22"/>
          <w:lang w:eastAsia="sk-SK"/>
        </w:rPr>
        <w:t xml:space="preserve">a poskytovať súčinnosť pri kontrole, </w:t>
      </w:r>
      <w:proofErr w:type="spellStart"/>
      <w:r w:rsidRPr="004E5223">
        <w:rPr>
          <w:rFonts w:ascii="Arial Narrow" w:eastAsia="Times New Roman" w:hAnsi="Arial Narrow" w:cstheme="minorHAnsi"/>
          <w:sz w:val="22"/>
          <w:szCs w:val="22"/>
          <w:lang w:eastAsia="sk-SK"/>
        </w:rPr>
        <w:t>reportingu</w:t>
      </w:r>
      <w:proofErr w:type="spellEnd"/>
      <w:r w:rsidRPr="004E5223">
        <w:rPr>
          <w:rFonts w:ascii="Arial Narrow" w:eastAsia="Times New Roman" w:hAnsi="Arial Narrow" w:cstheme="minorHAnsi"/>
          <w:sz w:val="22"/>
          <w:szCs w:val="22"/>
          <w:lang w:eastAsia="sk-SK"/>
        </w:rPr>
        <w:t xml:space="preserve"> a audite.</w:t>
      </w:r>
    </w:p>
    <w:p w14:paraId="18795DD8" w14:textId="77777777" w:rsidR="004656DA" w:rsidRPr="004E5223" w:rsidRDefault="004656DA" w:rsidP="004656DA">
      <w:pPr>
        <w:pStyle w:val="Odsekzoznamu"/>
        <w:spacing w:after="0"/>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Zodpovednosti partnera</w:t>
      </w:r>
    </w:p>
    <w:p w14:paraId="0311DF72"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Finančná správa pridelených prostriedkov</w:t>
      </w:r>
    </w:p>
    <w:p w14:paraId="5FB5BFD3"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používa ich výhradne na činnosti definované v partnerskej zmluve,</w:t>
      </w:r>
    </w:p>
    <w:p w14:paraId="5A8CF053"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vedie oddelenú analytickú účtovnú evidenciu prijatých prostriedkov,</w:t>
      </w:r>
    </w:p>
    <w:p w14:paraId="6BEC757E"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zabezpečuje, aby použitie prostriedkov zodpovedalo schválenému účelu a časovému harmonogramu projektu,</w:t>
      </w:r>
    </w:p>
    <w:p w14:paraId="69645EB4"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lastRenderedPageBreak/>
        <w:t>poskytuje na vyžiadanie všetky vecné a finančné údaje vykonávateľovi alebo Ministerstvu financií SR,</w:t>
      </w:r>
    </w:p>
    <w:p w14:paraId="4A920A03"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považuje DPH za oprávnený výdavok len v prípade, ak nemá nárok na jej odpočet.</w:t>
      </w:r>
    </w:p>
    <w:p w14:paraId="5F970123"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Rozpočtová oblasť</w:t>
      </w:r>
    </w:p>
    <w:p w14:paraId="3F1372B5" w14:textId="41B4B9E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pri určovaní kódu zdroja postupuje podľa Príručky na zostavenie návrhu rozpočtu verejnej správy</w:t>
      </w:r>
      <w:r w:rsidR="00962312">
        <w:rPr>
          <w:rFonts w:ascii="Arial Narrow" w:eastAsia="Times New Roman" w:hAnsi="Arial Narrow" w:cstheme="minorHAnsi"/>
          <w:lang w:eastAsia="sk-SK"/>
        </w:rPr>
        <w:t xml:space="preserve"> na príslušné roky</w:t>
      </w:r>
      <w:r w:rsidRPr="004E5223">
        <w:rPr>
          <w:rFonts w:ascii="Arial Narrow" w:eastAsia="Times New Roman" w:hAnsi="Arial Narrow" w:cstheme="minorHAnsi"/>
          <w:lang w:eastAsia="sk-SK"/>
        </w:rPr>
        <w:t>,</w:t>
      </w:r>
    </w:p>
    <w:p w14:paraId="68245F2C" w14:textId="6ACC51B0"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prostriedky prijíma a vedie ich ako transfer označený kódom </w:t>
      </w:r>
      <w:r w:rsidR="0029779B" w:rsidRPr="004E5223">
        <w:rPr>
          <w:rFonts w:ascii="Arial Narrow" w:eastAsia="Times New Roman" w:hAnsi="Arial Narrow" w:cstheme="minorHAnsi"/>
          <w:lang w:eastAsia="sk-SK"/>
        </w:rPr>
        <w:t xml:space="preserve">zdroja </w:t>
      </w:r>
      <w:r w:rsidRPr="004E5223">
        <w:rPr>
          <w:rFonts w:ascii="Arial Narrow" w:eastAsia="Times New Roman" w:hAnsi="Arial Narrow" w:cstheme="minorHAnsi"/>
          <w:lang w:eastAsia="sk-SK"/>
        </w:rPr>
        <w:t>POO</w:t>
      </w:r>
    </w:p>
    <w:p w14:paraId="274F5437" w14:textId="77777777" w:rsidR="00A3484E" w:rsidRDefault="004656DA" w:rsidP="00A3484E">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výdavky realizuje taktiež príslušným kódom POO</w:t>
      </w:r>
    </w:p>
    <w:p w14:paraId="569BD403" w14:textId="3C11A34E" w:rsidR="00A3484E" w:rsidRDefault="00A3484E" w:rsidP="00A3484E">
      <w:pPr>
        <w:numPr>
          <w:ilvl w:val="2"/>
          <w:numId w:val="11"/>
        </w:numPr>
        <w:spacing w:after="0" w:line="240" w:lineRule="auto"/>
        <w:jc w:val="both"/>
        <w:rPr>
          <w:rFonts w:ascii="Arial Narrow" w:eastAsia="Times New Roman" w:hAnsi="Arial Narrow" w:cstheme="minorHAnsi"/>
          <w:lang w:eastAsia="sk-SK"/>
        </w:rPr>
      </w:pPr>
      <w:r w:rsidRPr="00A3484E">
        <w:rPr>
          <w:rFonts w:ascii="Arial Narrow" w:eastAsia="Times New Roman" w:hAnsi="Arial Narrow" w:cstheme="minorHAnsi"/>
          <w:lang w:eastAsia="sk-SK"/>
        </w:rPr>
        <w:t xml:space="preserve">subjekt verejnej správy iný ako rozpočtová organizácia vedie príjmy a výdavky na bežnom účte; . </w:t>
      </w:r>
    </w:p>
    <w:p w14:paraId="5E0AC891" w14:textId="3ED722F8" w:rsidR="00A4089C" w:rsidRDefault="00A4089C" w:rsidP="00A3484E">
      <w:pPr>
        <w:numPr>
          <w:ilvl w:val="2"/>
          <w:numId w:val="11"/>
        </w:numPr>
        <w:spacing w:after="0" w:line="240" w:lineRule="auto"/>
        <w:jc w:val="both"/>
        <w:rPr>
          <w:rFonts w:ascii="Arial Narrow" w:eastAsia="Times New Roman" w:hAnsi="Arial Narrow" w:cstheme="minorHAnsi"/>
          <w:lang w:eastAsia="sk-SK"/>
        </w:rPr>
      </w:pPr>
      <w:r w:rsidRPr="00A4089C">
        <w:rPr>
          <w:rFonts w:ascii="Arial Narrow" w:eastAsia="Times New Roman" w:hAnsi="Arial Narrow" w:cstheme="minorHAnsi"/>
          <w:lang w:eastAsia="sk-SK"/>
        </w:rPr>
        <w:t>Prijaté finančné prostriedky klasifikuje partner ako prijatý transfer v rámci položiek 312 Transfery v rámci verejnej správy/322 Transfery v rámci verejnej správy.</w:t>
      </w:r>
    </w:p>
    <w:p w14:paraId="4063719B" w14:textId="60C09187" w:rsidR="004656DA" w:rsidRPr="00A3484E" w:rsidRDefault="004656DA" w:rsidP="00A3484E">
      <w:pPr>
        <w:pStyle w:val="Odsekzoznamu"/>
        <w:numPr>
          <w:ilvl w:val="0"/>
          <w:numId w:val="14"/>
        </w:numPr>
        <w:spacing w:after="0" w:line="240" w:lineRule="auto"/>
        <w:ind w:left="1418" w:hanging="284"/>
        <w:jc w:val="both"/>
        <w:rPr>
          <w:rFonts w:ascii="Arial Narrow" w:eastAsia="Times New Roman" w:hAnsi="Arial Narrow" w:cstheme="minorHAnsi"/>
          <w:lang w:eastAsia="sk-SK"/>
        </w:rPr>
      </w:pPr>
      <w:proofErr w:type="spellStart"/>
      <w:r w:rsidRPr="00A3484E">
        <w:rPr>
          <w:rFonts w:ascii="Arial Narrow" w:eastAsia="Times New Roman" w:hAnsi="Arial Narrow" w:cstheme="minorHAnsi"/>
          <w:u w:val="single"/>
          <w:lang w:eastAsia="sk-SK"/>
        </w:rPr>
        <w:t>Vratky</w:t>
      </w:r>
      <w:proofErr w:type="spellEnd"/>
    </w:p>
    <w:p w14:paraId="420A2305" w14:textId="1367CEA6" w:rsidR="004656DA" w:rsidRPr="004E5223" w:rsidRDefault="006A7944" w:rsidP="004656DA">
      <w:pPr>
        <w:numPr>
          <w:ilvl w:val="2"/>
          <w:numId w:val="11"/>
        </w:numPr>
        <w:spacing w:after="0"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 xml:space="preserve">priebežne alebo v príslušných lehotách </w:t>
      </w:r>
      <w:r w:rsidR="004656DA" w:rsidRPr="004E5223">
        <w:rPr>
          <w:rFonts w:ascii="Arial Narrow" w:eastAsia="Times New Roman" w:hAnsi="Arial Narrow" w:cstheme="minorHAnsi"/>
          <w:lang w:eastAsia="sk-SK"/>
        </w:rPr>
        <w:t>vyúčtuje použitie pridelených prostriedkov,</w:t>
      </w:r>
    </w:p>
    <w:p w14:paraId="19EE5D3F"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nevyužité prostriedky vracia prijímateľovi na základe vystavenej žiadosti o vrátenie,</w:t>
      </w:r>
    </w:p>
    <w:p w14:paraId="687BF8F9"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spolupracuje s prijímateľom pri odvode nevyužitých prostriedkov späť sprostredkovateľovi/vykonávateľovi.</w:t>
      </w:r>
    </w:p>
    <w:p w14:paraId="0B64B0F3" w14:textId="77777777" w:rsidR="004656DA" w:rsidRPr="004E5223" w:rsidRDefault="004656DA" w:rsidP="004656DA">
      <w:pPr>
        <w:pStyle w:val="Odsekzoznamu"/>
        <w:spacing w:after="0"/>
        <w:jc w:val="both"/>
        <w:rPr>
          <w:rFonts w:ascii="Arial Narrow" w:eastAsia="Times New Roman" w:hAnsi="Arial Narrow" w:cstheme="minorHAnsi"/>
          <w:u w:val="single"/>
          <w:lang w:eastAsia="sk-SK"/>
        </w:rPr>
      </w:pPr>
    </w:p>
    <w:p w14:paraId="0015D0F0" w14:textId="77777777" w:rsidR="004656DA" w:rsidRPr="00BF3F66" w:rsidRDefault="004656DA" w:rsidP="004656DA">
      <w:pPr>
        <w:spacing w:after="0"/>
        <w:contextualSpacing/>
        <w:rPr>
          <w:rFonts w:ascii="Arial Narrow" w:hAnsi="Arial Narrow"/>
          <w:lang w:eastAsia="sk-SK"/>
        </w:rPr>
      </w:pPr>
    </w:p>
    <w:p w14:paraId="0DEA8C5C" w14:textId="04A55332" w:rsidR="00CD719B" w:rsidRPr="00752D1C" w:rsidRDefault="00CD719B" w:rsidP="00CD719B">
      <w:pPr>
        <w:pStyle w:val="Odsekzoznamu"/>
        <w:numPr>
          <w:ilvl w:val="0"/>
          <w:numId w:val="3"/>
        </w:numPr>
        <w:spacing w:after="120"/>
        <w:jc w:val="both"/>
        <w:rPr>
          <w:sz w:val="24"/>
          <w:szCs w:val="24"/>
        </w:rPr>
      </w:pPr>
      <w:bookmarkStart w:id="23" w:name="_Toc216972311"/>
      <w:r w:rsidRPr="00752D1C">
        <w:rPr>
          <w:rStyle w:val="Nadpis1Char"/>
          <w:rFonts w:ascii="Arial Narrow" w:hAnsi="Arial Narrow" w:cstheme="minorHAnsi"/>
          <w:b/>
          <w:color w:val="156082" w:themeColor="accent1"/>
          <w:sz w:val="24"/>
          <w:szCs w:val="24"/>
        </w:rPr>
        <w:t>Osobitné povinnosti vykonávateľov</w:t>
      </w:r>
      <w:r w:rsidR="00B56EAD" w:rsidRPr="00752D1C">
        <w:rPr>
          <w:rStyle w:val="Nadpis1Char"/>
          <w:rFonts w:ascii="Arial Narrow" w:hAnsi="Arial Narrow" w:cstheme="minorHAnsi"/>
          <w:b/>
          <w:color w:val="156082" w:themeColor="accent1"/>
          <w:sz w:val="24"/>
          <w:szCs w:val="24"/>
        </w:rPr>
        <w:t xml:space="preserve"> </w:t>
      </w:r>
      <w:r w:rsidR="00B56EAD" w:rsidRPr="00752D1C">
        <w:rPr>
          <w:rStyle w:val="Nadpis1Char"/>
          <w:rFonts w:ascii="Arial Narrow" w:hAnsi="Arial Narrow" w:cstheme="minorHAnsi"/>
          <w:bCs/>
          <w:color w:val="156082" w:themeColor="accent1"/>
          <w:sz w:val="24"/>
          <w:szCs w:val="24"/>
        </w:rPr>
        <w:t>v prípade proporčného vzťahu medzi prijímateľom a partnerom</w:t>
      </w:r>
      <w:bookmarkEnd w:id="23"/>
      <w:r w:rsidRPr="00752D1C">
        <w:rPr>
          <w:rStyle w:val="Nadpis1Char"/>
          <w:rFonts w:ascii="Arial Narrow" w:hAnsi="Arial Narrow" w:cstheme="minorHAnsi"/>
          <w:bCs/>
          <w:color w:val="156082" w:themeColor="accent1"/>
          <w:sz w:val="24"/>
          <w:szCs w:val="24"/>
        </w:rPr>
        <w:t xml:space="preserve"> </w:t>
      </w:r>
    </w:p>
    <w:p w14:paraId="6DDC942A" w14:textId="5A97C6C1" w:rsidR="00A20187" w:rsidRDefault="00CD719B" w:rsidP="00CD719B">
      <w:pPr>
        <w:spacing w:after="120"/>
        <w:jc w:val="both"/>
        <w:rPr>
          <w:rFonts w:ascii="Arial Narrow" w:hAnsi="Arial Narrow" w:cstheme="minorHAnsi"/>
          <w:bCs/>
        </w:rPr>
      </w:pPr>
      <w:r w:rsidRPr="00CD719B">
        <w:rPr>
          <w:rFonts w:ascii="Arial Narrow" w:hAnsi="Arial Narrow" w:cstheme="minorHAnsi"/>
          <w:bCs/>
        </w:rPr>
        <w:t xml:space="preserve">V prípadoch, keď finančné prostriedky Plánu obnovy a odolnosti prechádzajú cez prijímateľa zo súkromného sektora a následne smerujú k partnerovi, ktorý je subjektom verejnej správy, vznikajú pre vykonávateľa (správcu kapitoly) povinnosti </w:t>
      </w:r>
      <w:r w:rsidR="0056375B">
        <w:rPr>
          <w:rFonts w:ascii="Arial Narrow" w:hAnsi="Arial Narrow" w:cstheme="minorHAnsi"/>
          <w:bCs/>
        </w:rPr>
        <w:t>dodržiavať relevantné predpisy a príručky POO</w:t>
      </w:r>
      <w:r w:rsidRPr="00CD719B">
        <w:rPr>
          <w:rFonts w:ascii="Arial Narrow" w:hAnsi="Arial Narrow" w:cstheme="minorHAnsi"/>
          <w:bCs/>
        </w:rPr>
        <w:t xml:space="preserve">, </w:t>
      </w:r>
      <w:r w:rsidR="00181E32">
        <w:rPr>
          <w:rFonts w:ascii="Arial Narrow" w:hAnsi="Arial Narrow" w:cstheme="minorHAnsi"/>
          <w:bCs/>
        </w:rPr>
        <w:t xml:space="preserve"> </w:t>
      </w:r>
      <w:r w:rsidRPr="00CD719B">
        <w:rPr>
          <w:rFonts w:ascii="Arial Narrow" w:hAnsi="Arial Narrow" w:cstheme="minorHAnsi"/>
          <w:bCs/>
        </w:rPr>
        <w:t>zabezpečeni</w:t>
      </w:r>
      <w:r w:rsidR="00B56EAD">
        <w:rPr>
          <w:rFonts w:ascii="Arial Narrow" w:hAnsi="Arial Narrow" w:cstheme="minorHAnsi"/>
          <w:bCs/>
        </w:rPr>
        <w:t>e</w:t>
      </w:r>
      <w:r w:rsidRPr="00CD719B">
        <w:rPr>
          <w:rFonts w:ascii="Arial Narrow" w:hAnsi="Arial Narrow" w:cstheme="minorHAnsi"/>
          <w:bCs/>
        </w:rPr>
        <w:t xml:space="preserve"> úplného a správneho záznamu transakcií v systéme</w:t>
      </w:r>
      <w:r w:rsidR="00181E32">
        <w:rPr>
          <w:rFonts w:ascii="Arial Narrow" w:hAnsi="Arial Narrow" w:cstheme="minorHAnsi"/>
          <w:bCs/>
        </w:rPr>
        <w:t xml:space="preserve"> CES</w:t>
      </w:r>
      <w:r w:rsidR="00B56EAD">
        <w:rPr>
          <w:rFonts w:ascii="Arial Narrow" w:hAnsi="Arial Narrow" w:cstheme="minorHAnsi"/>
          <w:bCs/>
        </w:rPr>
        <w:t xml:space="preserve"> a správneho finančného výkazníctva</w:t>
      </w:r>
      <w:r w:rsidRPr="00CD719B">
        <w:rPr>
          <w:rFonts w:ascii="Arial Narrow" w:hAnsi="Arial Narrow" w:cstheme="minorHAnsi"/>
          <w:bCs/>
        </w:rPr>
        <w:t>.</w:t>
      </w:r>
    </w:p>
    <w:p w14:paraId="28A985CF" w14:textId="5B8B250D" w:rsidR="00425267" w:rsidRPr="00DB21C3" w:rsidRDefault="00CD719B" w:rsidP="00DB21C3">
      <w:pPr>
        <w:pStyle w:val="Nadpis2"/>
        <w:numPr>
          <w:ilvl w:val="1"/>
          <w:numId w:val="3"/>
        </w:numPr>
        <w:ind w:left="426" w:hanging="425"/>
        <w:rPr>
          <w:rFonts w:ascii="Arial Narrow" w:hAnsi="Arial Narrow"/>
          <w:b/>
          <w:bCs/>
          <w:sz w:val="24"/>
          <w:szCs w:val="24"/>
        </w:rPr>
      </w:pPr>
      <w:bookmarkStart w:id="24" w:name="_Toc216972312"/>
      <w:r w:rsidRPr="00D020EF">
        <w:rPr>
          <w:rFonts w:ascii="Arial Narrow" w:hAnsi="Arial Narrow"/>
          <w:b/>
          <w:bCs/>
          <w:sz w:val="24"/>
          <w:szCs w:val="24"/>
        </w:rPr>
        <w:t>Povinnosti vykonávateľa</w:t>
      </w:r>
      <w:bookmarkEnd w:id="24"/>
    </w:p>
    <w:p w14:paraId="50C62C84" w14:textId="5B822545" w:rsidR="00CD719B" w:rsidRPr="00830960" w:rsidRDefault="00CD719B" w:rsidP="0075064A">
      <w:pPr>
        <w:numPr>
          <w:ilvl w:val="0"/>
          <w:numId w:val="15"/>
        </w:numPr>
        <w:spacing w:before="100" w:beforeAutospacing="1" w:after="100" w:afterAutospacing="1" w:line="240" w:lineRule="auto"/>
        <w:jc w:val="both"/>
        <w:rPr>
          <w:rFonts w:ascii="Arial Narrow" w:eastAsia="Times New Roman" w:hAnsi="Arial Narrow" w:cs="Times New Roman"/>
          <w:lang w:eastAsia="sk-SK"/>
        </w:rPr>
      </w:pPr>
      <w:r>
        <w:rPr>
          <w:rFonts w:ascii="Arial Narrow" w:eastAsia="Times New Roman" w:hAnsi="Arial Narrow" w:cs="Times New Roman"/>
          <w:lang w:eastAsia="sk-SK"/>
        </w:rPr>
        <w:t>Keďže tento tok nie je štandardnou transferovou schémou</w:t>
      </w:r>
      <w:r w:rsidR="00962312">
        <w:rPr>
          <w:rFonts w:ascii="Arial Narrow" w:eastAsia="Times New Roman" w:hAnsi="Arial Narrow" w:cs="Times New Roman"/>
          <w:lang w:eastAsia="sk-SK"/>
        </w:rPr>
        <w:t>,</w:t>
      </w:r>
      <w:r>
        <w:rPr>
          <w:rFonts w:ascii="Arial Narrow" w:eastAsia="Times New Roman" w:hAnsi="Arial Narrow" w:cs="Times New Roman"/>
          <w:lang w:eastAsia="sk-SK"/>
        </w:rPr>
        <w:t xml:space="preserve"> je nutné z</w:t>
      </w:r>
      <w:r w:rsidRPr="00830960">
        <w:rPr>
          <w:rFonts w:ascii="Arial Narrow" w:eastAsia="Times New Roman" w:hAnsi="Arial Narrow" w:cs="Times New Roman"/>
          <w:lang w:eastAsia="sk-SK"/>
        </w:rPr>
        <w:t>abezpečiť identifikáciu finančného toku, v ktorom sú prostriedky POO poskytované najskôr súkromnému prijímateľovi a až následne vstupujú do verejného sektora cez partnerský vzťah.</w:t>
      </w:r>
    </w:p>
    <w:p w14:paraId="5DA6AE80" w14:textId="778A4A1F" w:rsidR="00CD719B" w:rsidRPr="00830960" w:rsidRDefault="00CD719B" w:rsidP="0075064A">
      <w:pPr>
        <w:numPr>
          <w:ilvl w:val="0"/>
          <w:numId w:val="15"/>
        </w:numPr>
        <w:spacing w:before="100" w:beforeAutospacing="1" w:after="100" w:afterAutospacing="1" w:line="240" w:lineRule="auto"/>
        <w:jc w:val="both"/>
        <w:rPr>
          <w:rFonts w:ascii="Arial Narrow" w:eastAsia="Times New Roman" w:hAnsi="Arial Narrow" w:cs="Times New Roman"/>
          <w:lang w:eastAsia="sk-SK"/>
        </w:rPr>
      </w:pPr>
      <w:r w:rsidRPr="00830960">
        <w:rPr>
          <w:rFonts w:ascii="Arial Narrow" w:eastAsia="Times New Roman" w:hAnsi="Arial Narrow" w:cs="Times New Roman"/>
          <w:lang w:eastAsia="sk-SK"/>
        </w:rPr>
        <w:t>Vyžadovať od prijímateľa také údaje a podklady, ktoré umožnia vykonávateľovi správne zhodnotiť, či výdavky partnera majú dopad na rozpočet a LVV kapitoly, a či je partner</w:t>
      </w:r>
      <w:r w:rsidR="005D0469">
        <w:rPr>
          <w:rFonts w:ascii="Arial Narrow" w:eastAsia="Times New Roman" w:hAnsi="Arial Narrow" w:cs="Times New Roman"/>
          <w:lang w:eastAsia="sk-SK"/>
        </w:rPr>
        <w:t xml:space="preserve"> subjektom verejnej správy</w:t>
      </w:r>
      <w:r w:rsidRPr="00830960">
        <w:rPr>
          <w:rFonts w:ascii="Arial Narrow" w:eastAsia="Times New Roman" w:hAnsi="Arial Narrow" w:cs="Times New Roman"/>
          <w:lang w:eastAsia="sk-SK"/>
        </w:rPr>
        <w:t xml:space="preserve">, ktorý </w:t>
      </w:r>
      <w:r w:rsidR="00181E32">
        <w:rPr>
          <w:rFonts w:ascii="Arial Narrow" w:eastAsia="Times New Roman" w:hAnsi="Arial Narrow" w:cs="Times New Roman"/>
          <w:lang w:eastAsia="sk-SK"/>
        </w:rPr>
        <w:t xml:space="preserve"> má povinnosť predkladať</w:t>
      </w:r>
      <w:r w:rsidRPr="00830960">
        <w:rPr>
          <w:rFonts w:ascii="Arial Narrow" w:eastAsia="Times New Roman" w:hAnsi="Arial Narrow" w:cs="Times New Roman"/>
          <w:lang w:eastAsia="sk-SK"/>
        </w:rPr>
        <w:t xml:space="preserve"> FIN výkazy</w:t>
      </w:r>
      <w:r w:rsidR="00181E32">
        <w:rPr>
          <w:rFonts w:ascii="Arial Narrow" w:eastAsia="Times New Roman" w:hAnsi="Arial Narrow" w:cs="Times New Roman"/>
          <w:lang w:eastAsia="sk-SK"/>
        </w:rPr>
        <w:t xml:space="preserve"> podľa príslušného opatrenia M</w:t>
      </w:r>
      <w:r w:rsidR="005343D8">
        <w:rPr>
          <w:rFonts w:ascii="Arial Narrow" w:eastAsia="Times New Roman" w:hAnsi="Arial Narrow" w:cs="Times New Roman"/>
          <w:lang w:eastAsia="sk-SK"/>
        </w:rPr>
        <w:t>inisterstva financií</w:t>
      </w:r>
      <w:r w:rsidR="00181E32">
        <w:rPr>
          <w:rFonts w:ascii="Arial Narrow" w:eastAsia="Times New Roman" w:hAnsi="Arial Narrow" w:cs="Times New Roman"/>
          <w:lang w:eastAsia="sk-SK"/>
        </w:rPr>
        <w:t xml:space="preserve"> SR</w:t>
      </w:r>
      <w:r w:rsidRPr="00830960">
        <w:rPr>
          <w:rFonts w:ascii="Arial Narrow" w:eastAsia="Times New Roman" w:hAnsi="Arial Narrow" w:cs="Times New Roman"/>
          <w:lang w:eastAsia="sk-SK"/>
        </w:rPr>
        <w:t>.</w:t>
      </w:r>
    </w:p>
    <w:p w14:paraId="5E814994" w14:textId="165E9905" w:rsidR="00CD719B" w:rsidRPr="00830960" w:rsidRDefault="00CD719B" w:rsidP="00CD719B">
      <w:pPr>
        <w:numPr>
          <w:ilvl w:val="0"/>
          <w:numId w:val="15"/>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 xml:space="preserve">Zabezpečiť </w:t>
      </w:r>
      <w:r w:rsidR="004966C6">
        <w:rPr>
          <w:rFonts w:ascii="Arial Narrow" w:eastAsia="Times New Roman" w:hAnsi="Arial Narrow" w:cs="Times New Roman"/>
          <w:lang w:eastAsia="sk-SK"/>
        </w:rPr>
        <w:t>prijatie</w:t>
      </w:r>
      <w:r w:rsidR="004966C6" w:rsidRPr="00830960">
        <w:rPr>
          <w:rFonts w:ascii="Arial Narrow" w:eastAsia="Times New Roman" w:hAnsi="Arial Narrow" w:cs="Times New Roman"/>
          <w:lang w:eastAsia="sk-SK"/>
        </w:rPr>
        <w:t xml:space="preserve"> </w:t>
      </w:r>
      <w:proofErr w:type="spellStart"/>
      <w:r w:rsidRPr="00830960">
        <w:rPr>
          <w:rFonts w:ascii="Arial Narrow" w:eastAsia="Times New Roman" w:hAnsi="Arial Narrow" w:cs="Times New Roman"/>
          <w:lang w:eastAsia="sk-SK"/>
        </w:rPr>
        <w:t>vratiek</w:t>
      </w:r>
      <w:proofErr w:type="spellEnd"/>
      <w:r w:rsidRPr="00830960">
        <w:rPr>
          <w:rFonts w:ascii="Arial Narrow" w:eastAsia="Times New Roman" w:hAnsi="Arial Narrow" w:cs="Times New Roman"/>
          <w:lang w:eastAsia="sk-SK"/>
        </w:rPr>
        <w:t xml:space="preserve"> POO a DPH vzniknutých na strane partnera </w:t>
      </w:r>
      <w:r w:rsidR="004966C6">
        <w:rPr>
          <w:rFonts w:ascii="Arial Narrow" w:eastAsia="Times New Roman" w:hAnsi="Arial Narrow" w:cs="Times New Roman"/>
          <w:lang w:eastAsia="sk-SK"/>
        </w:rPr>
        <w:t>na svoj príjmový účet POO</w:t>
      </w:r>
      <w:r w:rsidRPr="00830960">
        <w:rPr>
          <w:rFonts w:ascii="Arial Narrow" w:eastAsia="Times New Roman" w:hAnsi="Arial Narrow" w:cs="Times New Roman"/>
          <w:lang w:eastAsia="sk-SK"/>
        </w:rPr>
        <w:t>:</w:t>
      </w:r>
    </w:p>
    <w:p w14:paraId="20F08DE1" w14:textId="5FA86565" w:rsidR="00CD719B" w:rsidRPr="00830960" w:rsidRDefault="00CD719B" w:rsidP="00CD719B">
      <w:pPr>
        <w:numPr>
          <w:ilvl w:val="1"/>
          <w:numId w:val="15"/>
        </w:numPr>
        <w:spacing w:before="100" w:beforeAutospacing="1" w:after="100" w:afterAutospacing="1" w:line="240" w:lineRule="auto"/>
        <w:rPr>
          <w:rFonts w:ascii="Arial Narrow" w:eastAsia="Times New Roman" w:hAnsi="Arial Narrow" w:cs="Times New Roman"/>
          <w:lang w:eastAsia="sk-SK"/>
        </w:rPr>
      </w:pPr>
      <w:proofErr w:type="spellStart"/>
      <w:r w:rsidRPr="00830960">
        <w:rPr>
          <w:rFonts w:ascii="Arial Narrow" w:eastAsia="Times New Roman" w:hAnsi="Arial Narrow" w:cs="Times New Roman"/>
          <w:lang w:eastAsia="sk-SK"/>
        </w:rPr>
        <w:t>vratka</w:t>
      </w:r>
      <w:proofErr w:type="spellEnd"/>
      <w:r w:rsidRPr="00830960">
        <w:rPr>
          <w:rFonts w:ascii="Arial Narrow" w:eastAsia="Times New Roman" w:hAnsi="Arial Narrow" w:cs="Times New Roman"/>
          <w:lang w:eastAsia="sk-SK"/>
        </w:rPr>
        <w:t xml:space="preserve"> musí</w:t>
      </w:r>
      <w:r w:rsidR="004966C6">
        <w:rPr>
          <w:rFonts w:ascii="Arial Narrow" w:eastAsia="Times New Roman" w:hAnsi="Arial Narrow" w:cs="Times New Roman"/>
          <w:lang w:eastAsia="sk-SK"/>
        </w:rPr>
        <w:t xml:space="preserve"> byť </w:t>
      </w:r>
      <w:r w:rsidR="003677C6">
        <w:rPr>
          <w:rFonts w:ascii="Arial Narrow" w:eastAsia="Times New Roman" w:hAnsi="Arial Narrow" w:cs="Times New Roman"/>
          <w:lang w:eastAsia="sk-SK"/>
        </w:rPr>
        <w:t>zúčtovaná</w:t>
      </w:r>
      <w:r w:rsidR="004966C6">
        <w:rPr>
          <w:rFonts w:ascii="Arial Narrow" w:eastAsia="Times New Roman" w:hAnsi="Arial Narrow" w:cs="Times New Roman"/>
          <w:lang w:eastAsia="sk-SK"/>
        </w:rPr>
        <w:t xml:space="preserve"> </w:t>
      </w:r>
      <w:r w:rsidRPr="00830960">
        <w:rPr>
          <w:rFonts w:ascii="Arial Narrow" w:eastAsia="Times New Roman" w:hAnsi="Arial Narrow" w:cs="Times New Roman"/>
          <w:lang w:eastAsia="sk-SK"/>
        </w:rPr>
        <w:t>v správnom období,</w:t>
      </w:r>
    </w:p>
    <w:p w14:paraId="477FC5C8" w14:textId="40A2AFD0" w:rsidR="00CD719B" w:rsidRPr="00830960" w:rsidRDefault="00C46157" w:rsidP="00CD719B">
      <w:pPr>
        <w:numPr>
          <w:ilvl w:val="1"/>
          <w:numId w:val="15"/>
        </w:numPr>
        <w:spacing w:before="100" w:beforeAutospacing="1" w:after="100" w:afterAutospacing="1" w:line="240" w:lineRule="auto"/>
        <w:rPr>
          <w:rFonts w:ascii="Arial Narrow" w:eastAsia="Times New Roman" w:hAnsi="Arial Narrow" w:cs="Times New Roman"/>
          <w:lang w:eastAsia="sk-SK"/>
        </w:rPr>
      </w:pPr>
      <w:r>
        <w:rPr>
          <w:rFonts w:ascii="Arial Narrow" w:eastAsia="Times New Roman" w:hAnsi="Arial Narrow" w:cs="Times New Roman"/>
          <w:lang w:eastAsia="sk-SK"/>
        </w:rPr>
        <w:t>prijatá</w:t>
      </w:r>
      <w:r w:rsidR="004966C6">
        <w:rPr>
          <w:rFonts w:ascii="Arial Narrow" w:eastAsia="Times New Roman" w:hAnsi="Arial Narrow" w:cs="Times New Roman"/>
          <w:lang w:eastAsia="sk-SK"/>
        </w:rPr>
        <w:t xml:space="preserve"> efektívna platba </w:t>
      </w:r>
      <w:r w:rsidR="00CD719B" w:rsidRPr="00830960">
        <w:rPr>
          <w:rFonts w:ascii="Arial Narrow" w:eastAsia="Times New Roman" w:hAnsi="Arial Narrow" w:cs="Times New Roman"/>
          <w:lang w:eastAsia="sk-SK"/>
        </w:rPr>
        <w:t>musí byť priradená k správnemu zdroju financovania</w:t>
      </w:r>
      <w:r w:rsidR="009C596A">
        <w:rPr>
          <w:rFonts w:ascii="Arial Narrow" w:eastAsia="Times New Roman" w:hAnsi="Arial Narrow" w:cs="Times New Roman"/>
          <w:lang w:eastAsia="sk-SK"/>
        </w:rPr>
        <w:t>.</w:t>
      </w:r>
    </w:p>
    <w:p w14:paraId="43DEABCC" w14:textId="77777777" w:rsidR="004966C6" w:rsidRDefault="004966C6" w:rsidP="0075064A">
      <w:pPr>
        <w:spacing w:before="100" w:beforeAutospacing="1" w:after="100" w:afterAutospacing="1" w:line="240" w:lineRule="auto"/>
        <w:jc w:val="both"/>
        <w:rPr>
          <w:rFonts w:ascii="Arial Narrow" w:eastAsia="Times New Roman" w:hAnsi="Arial Narrow" w:cs="Times New Roman"/>
          <w:lang w:eastAsia="sk-SK"/>
        </w:rPr>
      </w:pPr>
    </w:p>
    <w:p w14:paraId="488B6613" w14:textId="41FA8C21" w:rsidR="00CD719B" w:rsidRPr="00830960" w:rsidRDefault="00CD719B" w:rsidP="0075064A">
      <w:pPr>
        <w:spacing w:before="100" w:beforeAutospacing="1" w:after="100" w:afterAutospacing="1" w:line="240" w:lineRule="auto"/>
        <w:jc w:val="both"/>
        <w:rPr>
          <w:rFonts w:ascii="Arial Narrow" w:eastAsia="Times New Roman" w:hAnsi="Arial Narrow" w:cs="Times New Roman"/>
          <w:lang w:eastAsia="sk-SK"/>
        </w:rPr>
      </w:pPr>
      <w:r w:rsidRPr="00830960">
        <w:rPr>
          <w:rFonts w:ascii="Arial Narrow" w:eastAsia="Times New Roman" w:hAnsi="Arial Narrow" w:cs="Times New Roman"/>
          <w:lang w:eastAsia="sk-SK"/>
        </w:rPr>
        <w:t>Aj keď finančné prostriedky nie sú poskytované partnerovi priamo z kapitoly vykonávateľa, vykonávateľ nesie plnú zodpovednosť za to, aby:</w:t>
      </w:r>
    </w:p>
    <w:p w14:paraId="26D7C384" w14:textId="77777777"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finančný tok bol správne zachytený v systéme RIS</w:t>
      </w:r>
      <w:r w:rsidRPr="00CD719B">
        <w:rPr>
          <w:rFonts w:ascii="Arial Narrow" w:eastAsia="Times New Roman" w:hAnsi="Arial Narrow" w:cs="Times New Roman"/>
          <w:lang w:eastAsia="sk-SK"/>
        </w:rPr>
        <w:t xml:space="preserve"> a v CES</w:t>
      </w:r>
      <w:r w:rsidRPr="00830960">
        <w:rPr>
          <w:rFonts w:ascii="Arial Narrow" w:eastAsia="Times New Roman" w:hAnsi="Arial Narrow" w:cs="Times New Roman"/>
          <w:lang w:eastAsia="sk-SK"/>
        </w:rPr>
        <w:t>,</w:t>
      </w:r>
    </w:p>
    <w:p w14:paraId="3E7465E9" w14:textId="311132F0"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bola vykonaná všetka potrebná dokumentácia (zúčtovanie, ELÚR, evidencia v MUR),</w:t>
      </w:r>
    </w:p>
    <w:p w14:paraId="12767603" w14:textId="77777777"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dopad na LVV bol správne vyhodnotený,</w:t>
      </w:r>
    </w:p>
    <w:p w14:paraId="659A06D0" w14:textId="78E5A58E"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 xml:space="preserve">údaje </w:t>
      </w:r>
      <w:r w:rsidR="00181E32">
        <w:rPr>
          <w:rFonts w:ascii="Arial Narrow" w:eastAsia="Times New Roman" w:hAnsi="Arial Narrow" w:cs="Times New Roman"/>
          <w:lang w:eastAsia="sk-SK"/>
        </w:rPr>
        <w:t>vo FIN výkazoch</w:t>
      </w:r>
      <w:r w:rsidR="003775D4">
        <w:rPr>
          <w:rFonts w:ascii="Arial Narrow" w:eastAsia="Times New Roman" w:hAnsi="Arial Narrow" w:cs="Times New Roman"/>
          <w:lang w:eastAsia="sk-SK"/>
        </w:rPr>
        <w:t xml:space="preserve"> </w:t>
      </w:r>
      <w:r w:rsidR="005D0469">
        <w:rPr>
          <w:rFonts w:ascii="Arial Narrow" w:eastAsia="Times New Roman" w:hAnsi="Arial Narrow" w:cs="Times New Roman"/>
          <w:lang w:eastAsia="sk-SK"/>
        </w:rPr>
        <w:t xml:space="preserve">partnerov, ktorí sú subjektami verejnej správy </w:t>
      </w:r>
      <w:r w:rsidRPr="00830960">
        <w:rPr>
          <w:rFonts w:ascii="Arial Narrow" w:eastAsia="Times New Roman" w:hAnsi="Arial Narrow" w:cs="Times New Roman"/>
          <w:lang w:eastAsia="sk-SK"/>
        </w:rPr>
        <w:t xml:space="preserve">boli úplné a konzistentné so záznamami v systéme </w:t>
      </w:r>
      <w:r w:rsidRPr="00CD719B">
        <w:rPr>
          <w:rFonts w:ascii="Arial Narrow" w:eastAsia="Times New Roman" w:hAnsi="Arial Narrow" w:cs="Times New Roman"/>
          <w:lang w:eastAsia="sk-SK"/>
        </w:rPr>
        <w:t>IS</w:t>
      </w:r>
      <w:r w:rsidRPr="00830960">
        <w:rPr>
          <w:rFonts w:ascii="Arial Narrow" w:eastAsia="Times New Roman" w:hAnsi="Arial Narrow" w:cs="Times New Roman"/>
          <w:lang w:eastAsia="sk-SK"/>
        </w:rPr>
        <w:t>PO.</w:t>
      </w:r>
    </w:p>
    <w:p w14:paraId="5938B984" w14:textId="3D573007" w:rsidR="00DB21C3" w:rsidRPr="00DB21C3" w:rsidRDefault="00CD719B" w:rsidP="00434DDC">
      <w:pPr>
        <w:pStyle w:val="Nadpis2"/>
        <w:numPr>
          <w:ilvl w:val="1"/>
          <w:numId w:val="3"/>
        </w:numPr>
        <w:ind w:left="426" w:hanging="426"/>
        <w:rPr>
          <w:rFonts w:ascii="Arial Narrow" w:hAnsi="Arial Narrow"/>
          <w:b/>
          <w:bCs/>
          <w:sz w:val="24"/>
          <w:szCs w:val="24"/>
        </w:rPr>
      </w:pPr>
      <w:bookmarkStart w:id="25" w:name="_Toc216972313"/>
      <w:r w:rsidRPr="00D020EF">
        <w:rPr>
          <w:rFonts w:ascii="Arial Narrow" w:hAnsi="Arial Narrow"/>
          <w:b/>
          <w:bCs/>
          <w:sz w:val="24"/>
          <w:szCs w:val="24"/>
        </w:rPr>
        <w:t>Odporúčané kontrolné mechanizmy vykonávateľa</w:t>
      </w:r>
      <w:bookmarkEnd w:id="25"/>
    </w:p>
    <w:p w14:paraId="7A909870" w14:textId="77777777" w:rsidR="00CD719B" w:rsidRPr="00830960" w:rsidRDefault="00CD719B" w:rsidP="00CD719B">
      <w:p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V záujme predchádzania problémom pri overovaní míľnikov a cieľov POO sa odporúča:</w:t>
      </w:r>
    </w:p>
    <w:p w14:paraId="18350085" w14:textId="77777777" w:rsidR="00CD719B" w:rsidRPr="00830960" w:rsidRDefault="00CD719B" w:rsidP="00CD719B">
      <w:pPr>
        <w:numPr>
          <w:ilvl w:val="0"/>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lastRenderedPageBreak/>
        <w:t xml:space="preserve">Pred </w:t>
      </w:r>
      <w:r w:rsidRPr="00CD719B">
        <w:rPr>
          <w:rFonts w:ascii="Arial Narrow" w:eastAsia="Times New Roman" w:hAnsi="Arial Narrow" w:cs="Arial"/>
          <w:lang w:eastAsia="sk-SK"/>
        </w:rPr>
        <w:t>zrealizovaním finančného toku</w:t>
      </w:r>
      <w:r w:rsidRPr="00CD719B">
        <w:rPr>
          <w:rFonts w:ascii="Arial Narrow" w:eastAsia="Times New Roman" w:hAnsi="Arial Narrow" w:cs="Arial"/>
          <w:b/>
          <w:bCs/>
          <w:lang w:eastAsia="sk-SK"/>
        </w:rPr>
        <w:t xml:space="preserve"> </w:t>
      </w:r>
      <w:r w:rsidRPr="00830960">
        <w:rPr>
          <w:rFonts w:ascii="Arial Narrow" w:eastAsia="Times New Roman" w:hAnsi="Arial Narrow" w:cs="Arial"/>
          <w:lang w:eastAsia="sk-SK"/>
        </w:rPr>
        <w:t>skontrolovať:</w:t>
      </w:r>
    </w:p>
    <w:p w14:paraId="44619D4C"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sektorové zaradenie partnera podľa ŠÚ SR,</w:t>
      </w:r>
    </w:p>
    <w:p w14:paraId="6FDC422D"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ekonomickú povahu plnení medzi prijímateľom a partnerom,</w:t>
      </w:r>
    </w:p>
    <w:p w14:paraId="6FE3A2D1" w14:textId="3A0F9F7F"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či pôjde o transfer alebo</w:t>
      </w:r>
      <w:r w:rsidR="004A12E8">
        <w:rPr>
          <w:rFonts w:ascii="Arial Narrow" w:eastAsia="Times New Roman" w:hAnsi="Arial Narrow" w:cs="Arial"/>
          <w:lang w:eastAsia="sk-SK"/>
        </w:rPr>
        <w:t xml:space="preserve"> </w:t>
      </w:r>
      <w:proofErr w:type="spellStart"/>
      <w:r w:rsidR="00C21FB7">
        <w:rPr>
          <w:rFonts w:ascii="Arial Narrow" w:eastAsia="Times New Roman" w:hAnsi="Arial Narrow" w:cs="Arial"/>
          <w:lang w:eastAsia="sk-SK"/>
        </w:rPr>
        <w:t>dodávateľsko</w:t>
      </w:r>
      <w:proofErr w:type="spellEnd"/>
      <w:r w:rsidR="004A12E8">
        <w:rPr>
          <w:rFonts w:ascii="Arial Narrow" w:eastAsia="Times New Roman" w:hAnsi="Arial Narrow" w:cs="Arial"/>
          <w:lang w:eastAsia="sk-SK"/>
        </w:rPr>
        <w:t>–odberateľský vzťah</w:t>
      </w:r>
      <w:r w:rsidRPr="00830960">
        <w:rPr>
          <w:rFonts w:ascii="Arial Narrow" w:eastAsia="Times New Roman" w:hAnsi="Arial Narrow" w:cs="Arial"/>
          <w:lang w:eastAsia="sk-SK"/>
        </w:rPr>
        <w:t>.</w:t>
      </w:r>
    </w:p>
    <w:p w14:paraId="0AEA307A" w14:textId="77777777" w:rsidR="00CD719B" w:rsidRPr="00830960" w:rsidRDefault="00CD719B" w:rsidP="00CD719B">
      <w:pPr>
        <w:numPr>
          <w:ilvl w:val="0"/>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Počas realizácie projektu priebežne preverovať:</w:t>
      </w:r>
    </w:p>
    <w:p w14:paraId="5552783C"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 xml:space="preserve">vecnú väzbu medzi </w:t>
      </w:r>
      <w:proofErr w:type="spellStart"/>
      <w:r w:rsidRPr="00830960">
        <w:rPr>
          <w:rFonts w:ascii="Arial Narrow" w:eastAsia="Times New Roman" w:hAnsi="Arial Narrow" w:cs="Arial"/>
          <w:lang w:eastAsia="sk-SK"/>
        </w:rPr>
        <w:t>ŽoP</w:t>
      </w:r>
      <w:proofErr w:type="spellEnd"/>
      <w:r w:rsidRPr="00830960">
        <w:rPr>
          <w:rFonts w:ascii="Arial Narrow" w:eastAsia="Times New Roman" w:hAnsi="Arial Narrow" w:cs="Arial"/>
          <w:lang w:eastAsia="sk-SK"/>
        </w:rPr>
        <w:t xml:space="preserve"> prijímateľa a výdavkami partnera,</w:t>
      </w:r>
    </w:p>
    <w:p w14:paraId="57DB6D50" w14:textId="04669A5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správnosť účtovania partnera ( zdroj, účtovanie pohľadávok a záväzkov),</w:t>
      </w:r>
    </w:p>
    <w:p w14:paraId="17FD75E6"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 xml:space="preserve">správne uplatnenie DPH a </w:t>
      </w:r>
      <w:proofErr w:type="spellStart"/>
      <w:r w:rsidRPr="00830960">
        <w:rPr>
          <w:rFonts w:ascii="Arial Narrow" w:eastAsia="Times New Roman" w:hAnsi="Arial Narrow" w:cs="Arial"/>
          <w:lang w:eastAsia="sk-SK"/>
        </w:rPr>
        <w:t>vratiek</w:t>
      </w:r>
      <w:proofErr w:type="spellEnd"/>
      <w:r w:rsidRPr="00830960">
        <w:rPr>
          <w:rFonts w:ascii="Arial Narrow" w:eastAsia="Times New Roman" w:hAnsi="Arial Narrow" w:cs="Arial"/>
          <w:lang w:eastAsia="sk-SK"/>
        </w:rPr>
        <w:t>.</w:t>
      </w:r>
    </w:p>
    <w:p w14:paraId="71A0B83E" w14:textId="77777777" w:rsidR="00CD719B" w:rsidRPr="00830960" w:rsidRDefault="00CD719B" w:rsidP="00CD719B">
      <w:pPr>
        <w:numPr>
          <w:ilvl w:val="0"/>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Po ukončení projektu vykonať:</w:t>
      </w:r>
    </w:p>
    <w:p w14:paraId="3DC90B80"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kontrolu finálneho zúčtovania u prijímateľa aj partnera,</w:t>
      </w:r>
    </w:p>
    <w:p w14:paraId="64CAF368"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kontrolu FIN výkazov partnera za dané obdobie,</w:t>
      </w:r>
    </w:p>
    <w:p w14:paraId="58E8C8AD"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 xml:space="preserve">kontrolu správnosti spätného rozpočtového zapojenia </w:t>
      </w:r>
      <w:proofErr w:type="spellStart"/>
      <w:r w:rsidRPr="00830960">
        <w:rPr>
          <w:rFonts w:ascii="Arial Narrow" w:eastAsia="Times New Roman" w:hAnsi="Arial Narrow" w:cs="Arial"/>
          <w:lang w:eastAsia="sk-SK"/>
        </w:rPr>
        <w:t>vratiek</w:t>
      </w:r>
      <w:proofErr w:type="spellEnd"/>
      <w:r w:rsidRPr="00830960">
        <w:rPr>
          <w:rFonts w:ascii="Arial Narrow" w:eastAsia="Times New Roman" w:hAnsi="Arial Narrow" w:cs="Arial"/>
          <w:lang w:eastAsia="sk-SK"/>
        </w:rPr>
        <w:t xml:space="preserve"> do kapitoly vykonávateľa.</w:t>
      </w:r>
    </w:p>
    <w:p w14:paraId="5FFD34F8" w14:textId="3FA2781C" w:rsidR="004656DA" w:rsidRPr="008F3BDC" w:rsidRDefault="003B47E7" w:rsidP="00752D1C">
      <w:pPr>
        <w:spacing w:after="120"/>
        <w:ind w:left="1418"/>
        <w:jc w:val="both"/>
        <w:rPr>
          <w:rFonts w:ascii="Arial Narrow" w:hAnsi="Arial Narrow" w:cstheme="minorHAnsi"/>
        </w:rPr>
      </w:pPr>
      <w:r>
        <w:rPr>
          <w:rFonts w:ascii="Arial Narrow" w:hAnsi="Arial Narrow" w:cstheme="minorHAnsi"/>
        </w:rPr>
        <w:t xml:space="preserve">Pozn.: </w:t>
      </w:r>
      <w:r w:rsidR="004825EE" w:rsidRPr="004825EE">
        <w:rPr>
          <w:rFonts w:ascii="Arial Narrow" w:hAnsi="Arial Narrow" w:cstheme="minorHAnsi"/>
        </w:rPr>
        <w:t>Vykonávateľ vedie evidenciu vyplatených a prijatých prostriedkov POO aj za subjekty verejnej správy, ktoré podľa platnej legislatívy nepodávajú FIN výkazy. V takomto prípade je vykonávateľ povinný zabezpečiť, aby bola celá suma poskytnutá týmto subjektom vykázaná ako prostriedky POO</w:t>
      </w:r>
      <w:r w:rsidR="003775D4">
        <w:rPr>
          <w:rFonts w:ascii="Arial Narrow" w:hAnsi="Arial Narrow" w:cstheme="minorHAnsi"/>
        </w:rPr>
        <w:t>.</w:t>
      </w:r>
    </w:p>
    <w:p w14:paraId="0FE5E743" w14:textId="77777777" w:rsidR="004656DA" w:rsidRPr="008F3BDC" w:rsidRDefault="004656DA" w:rsidP="004656DA">
      <w:pPr>
        <w:spacing w:after="120"/>
        <w:jc w:val="both"/>
        <w:rPr>
          <w:rFonts w:ascii="Arial Narrow" w:hAnsi="Arial Narrow" w:cstheme="minorHAnsi"/>
          <w:b/>
        </w:rPr>
      </w:pPr>
    </w:p>
    <w:p w14:paraId="5DC78792" w14:textId="77777777" w:rsidR="00A20187" w:rsidRPr="006C19B6" w:rsidRDefault="00A20187" w:rsidP="006C19B6"/>
    <w:sectPr w:rsidR="00A20187" w:rsidRPr="006C19B6" w:rsidSect="00921BB2">
      <w:headerReference w:type="default" r:id="rId12"/>
      <w:footerReference w:type="default" r:id="rId13"/>
      <w:pgSz w:w="11906" w:h="16838"/>
      <w:pgMar w:top="1702" w:right="1417" w:bottom="1135" w:left="1417"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5E248" w14:textId="77777777" w:rsidR="00BA6C25" w:rsidRDefault="00BA6C25">
      <w:pPr>
        <w:spacing w:after="0" w:line="240" w:lineRule="auto"/>
      </w:pPr>
      <w:r>
        <w:separator/>
      </w:r>
    </w:p>
  </w:endnote>
  <w:endnote w:type="continuationSeparator" w:id="0">
    <w:p w14:paraId="54FD9A8C" w14:textId="77777777" w:rsidR="00BA6C25" w:rsidRDefault="00BA6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Základný tex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9428217"/>
      <w:docPartObj>
        <w:docPartGallery w:val="Page Numbers (Bottom of Page)"/>
        <w:docPartUnique/>
      </w:docPartObj>
    </w:sdtPr>
    <w:sdtEndPr/>
    <w:sdtContent>
      <w:p w14:paraId="3033E4BE" w14:textId="596E65E2" w:rsidR="0018176C" w:rsidRDefault="0018176C">
        <w:pPr>
          <w:pStyle w:val="Pta"/>
          <w:jc w:val="right"/>
        </w:pPr>
        <w:r>
          <w:fldChar w:fldCharType="begin"/>
        </w:r>
        <w:r>
          <w:instrText>PAGE   \* MERGEFORMAT</w:instrText>
        </w:r>
        <w:r>
          <w:fldChar w:fldCharType="separate"/>
        </w:r>
        <w:r>
          <w:t>2</w:t>
        </w:r>
        <w:r>
          <w:fldChar w:fldCharType="end"/>
        </w:r>
      </w:p>
    </w:sdtContent>
  </w:sdt>
  <w:p w14:paraId="5D1483C7" w14:textId="77777777" w:rsidR="004656DA" w:rsidRPr="00FB1555" w:rsidRDefault="004656DA" w:rsidP="00FB15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53B45" w14:textId="77777777" w:rsidR="00BA6C25" w:rsidRDefault="00BA6C25">
      <w:pPr>
        <w:spacing w:after="0" w:line="240" w:lineRule="auto"/>
      </w:pPr>
      <w:r>
        <w:separator/>
      </w:r>
    </w:p>
  </w:footnote>
  <w:footnote w:type="continuationSeparator" w:id="0">
    <w:p w14:paraId="17E52609" w14:textId="77777777" w:rsidR="00BA6C25" w:rsidRDefault="00BA6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15B68" w14:textId="77777777" w:rsidR="004656DA" w:rsidRDefault="004656DA" w:rsidP="0004568E">
    <w:pPr>
      <w:pStyle w:val="Hlavika"/>
    </w:pPr>
    <w:r>
      <w:rPr>
        <w:noProof/>
      </w:rPr>
      <w:drawing>
        <wp:anchor distT="0" distB="0" distL="114300" distR="114300" simplePos="0" relativeHeight="251660288" behindDoc="0" locked="0" layoutInCell="1" allowOverlap="1" wp14:anchorId="2A96AB24" wp14:editId="71304BB5">
          <wp:simplePos x="0" y="0"/>
          <wp:positionH relativeFrom="margin">
            <wp:align>left</wp:align>
          </wp:positionH>
          <wp:positionV relativeFrom="paragraph">
            <wp:posOffset>-106680</wp:posOffset>
          </wp:positionV>
          <wp:extent cx="1755607" cy="433519"/>
          <wp:effectExtent l="0" t="0" r="0" b="5080"/>
          <wp:wrapNone/>
          <wp:docPr id="1196692634" name="Obrázok 8" descr="Obrázok, na ktorom je text, písmo, symbol, grafika&#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737839" name="Obrázok 8" descr="Obrázok, na ktorom je text, písmo, symbol, grafika&#10;&#10;Obsah vygenerovaný pomocou AI môže byť nespráv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07" cy="43351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4B50">
      <w:rPr>
        <w:noProof/>
        <w:lang w:eastAsia="sk-SK"/>
      </w:rPr>
      <w:drawing>
        <wp:anchor distT="0" distB="0" distL="114300" distR="114300" simplePos="0" relativeHeight="251659264" behindDoc="1" locked="0" layoutInCell="1" allowOverlap="1" wp14:anchorId="64D55178" wp14:editId="66A34607">
          <wp:simplePos x="0" y="0"/>
          <wp:positionH relativeFrom="column">
            <wp:posOffset>4966818</wp:posOffset>
          </wp:positionH>
          <wp:positionV relativeFrom="paragraph">
            <wp:posOffset>-212725</wp:posOffset>
          </wp:positionV>
          <wp:extent cx="1099468" cy="422695"/>
          <wp:effectExtent l="0" t="0" r="0" b="0"/>
          <wp:wrapNone/>
          <wp:docPr id="1284311755" name="Obrázok 1284311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p>
  <w:p w14:paraId="6D2C6C8F" w14:textId="77777777" w:rsidR="004656DA" w:rsidRPr="0004568E" w:rsidRDefault="004656DA" w:rsidP="0004568E">
    <w:pPr>
      <w:tabs>
        <w:tab w:val="center" w:pos="4536"/>
        <w:tab w:val="left" w:pos="9072"/>
      </w:tabs>
      <w:jc w:val="both"/>
      <w:rPr>
        <w:b/>
        <w:lang w:val="en-GB"/>
      </w:rPr>
    </w:pPr>
    <w:r>
      <w:rPr>
        <w:b/>
        <w:lang w:val="en-GB"/>
      </w:rPr>
      <w:t xml:space="preserve">                              </w:t>
    </w:r>
    <w:r>
      <w:rPr>
        <w:b/>
        <w:lang w:val="en-GB"/>
      </w:rPr>
      <w:tab/>
      <w:t xml:space="preserve">                                                                                                                                </w:t>
    </w:r>
    <w:r>
      <w:rPr>
        <w:rFonts w:ascii="Arial" w:hAnsi="Arial" w:cs="Arial"/>
        <w:color w:val="000080"/>
        <w:sz w:val="19"/>
        <w:szCs w:val="19"/>
        <w:lang w:eastAsia="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72B4"/>
    <w:multiLevelType w:val="hybridMultilevel"/>
    <w:tmpl w:val="58C27D9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904608"/>
    <w:multiLevelType w:val="hybridMultilevel"/>
    <w:tmpl w:val="94B8FEA0"/>
    <w:lvl w:ilvl="0" w:tplc="F6BC47BC">
      <w:start w:val="1"/>
      <w:numFmt w:val="upp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A4D78"/>
    <w:multiLevelType w:val="hybridMultilevel"/>
    <w:tmpl w:val="5484B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C4C5775"/>
    <w:multiLevelType w:val="hybridMultilevel"/>
    <w:tmpl w:val="45A8932A"/>
    <w:lvl w:ilvl="0" w:tplc="2E666F5E">
      <w:start w:val="1"/>
      <w:numFmt w:val="bullet"/>
      <w:lvlText w:val=""/>
      <w:lvlJc w:val="left"/>
      <w:pPr>
        <w:ind w:left="720" w:hanging="360"/>
      </w:pPr>
      <w:rPr>
        <w:rFonts w:ascii="Symbol" w:hAnsi="Symbol" w:hint="default"/>
      </w:rPr>
    </w:lvl>
    <w:lvl w:ilvl="1" w:tplc="FF8C2E86">
      <w:start w:val="1"/>
      <w:numFmt w:val="bullet"/>
      <w:lvlText w:val="o"/>
      <w:lvlJc w:val="left"/>
      <w:pPr>
        <w:ind w:left="1440" w:hanging="360"/>
      </w:pPr>
      <w:rPr>
        <w:rFonts w:ascii="Courier New" w:hAnsi="Courier New" w:hint="default"/>
      </w:rPr>
    </w:lvl>
    <w:lvl w:ilvl="2" w:tplc="10B08422">
      <w:start w:val="1"/>
      <w:numFmt w:val="bullet"/>
      <w:lvlText w:val=""/>
      <w:lvlJc w:val="left"/>
      <w:pPr>
        <w:ind w:left="2160" w:hanging="360"/>
      </w:pPr>
      <w:rPr>
        <w:rFonts w:ascii="Wingdings" w:hAnsi="Wingdings" w:hint="default"/>
      </w:rPr>
    </w:lvl>
    <w:lvl w:ilvl="3" w:tplc="808AC882">
      <w:start w:val="1"/>
      <w:numFmt w:val="bullet"/>
      <w:lvlText w:val=""/>
      <w:lvlJc w:val="left"/>
      <w:pPr>
        <w:ind w:left="2880" w:hanging="360"/>
      </w:pPr>
      <w:rPr>
        <w:rFonts w:ascii="Symbol" w:hAnsi="Symbol" w:hint="default"/>
      </w:rPr>
    </w:lvl>
    <w:lvl w:ilvl="4" w:tplc="D5C8DF68">
      <w:start w:val="1"/>
      <w:numFmt w:val="bullet"/>
      <w:lvlText w:val="o"/>
      <w:lvlJc w:val="left"/>
      <w:pPr>
        <w:ind w:left="3600" w:hanging="360"/>
      </w:pPr>
      <w:rPr>
        <w:rFonts w:ascii="Courier New" w:hAnsi="Courier New" w:hint="default"/>
      </w:rPr>
    </w:lvl>
    <w:lvl w:ilvl="5" w:tplc="2C24ECF6">
      <w:start w:val="1"/>
      <w:numFmt w:val="bullet"/>
      <w:lvlText w:val=""/>
      <w:lvlJc w:val="left"/>
      <w:pPr>
        <w:ind w:left="4320" w:hanging="360"/>
      </w:pPr>
      <w:rPr>
        <w:rFonts w:ascii="Wingdings" w:hAnsi="Wingdings" w:hint="default"/>
      </w:rPr>
    </w:lvl>
    <w:lvl w:ilvl="6" w:tplc="40CC5F46">
      <w:start w:val="1"/>
      <w:numFmt w:val="bullet"/>
      <w:lvlText w:val=""/>
      <w:lvlJc w:val="left"/>
      <w:pPr>
        <w:ind w:left="5040" w:hanging="360"/>
      </w:pPr>
      <w:rPr>
        <w:rFonts w:ascii="Symbol" w:hAnsi="Symbol" w:hint="default"/>
      </w:rPr>
    </w:lvl>
    <w:lvl w:ilvl="7" w:tplc="5C42E7AE">
      <w:start w:val="1"/>
      <w:numFmt w:val="bullet"/>
      <w:lvlText w:val="o"/>
      <w:lvlJc w:val="left"/>
      <w:pPr>
        <w:ind w:left="5760" w:hanging="360"/>
      </w:pPr>
      <w:rPr>
        <w:rFonts w:ascii="Courier New" w:hAnsi="Courier New" w:hint="default"/>
      </w:rPr>
    </w:lvl>
    <w:lvl w:ilvl="8" w:tplc="9132CDBA">
      <w:start w:val="1"/>
      <w:numFmt w:val="bullet"/>
      <w:lvlText w:val=""/>
      <w:lvlJc w:val="left"/>
      <w:pPr>
        <w:ind w:left="6480" w:hanging="360"/>
      </w:pPr>
      <w:rPr>
        <w:rFonts w:ascii="Wingdings" w:hAnsi="Wingdings" w:hint="default"/>
      </w:rPr>
    </w:lvl>
  </w:abstractNum>
  <w:abstractNum w:abstractNumId="4" w15:restartNumberingAfterBreak="0">
    <w:nsid w:val="1483D872"/>
    <w:multiLevelType w:val="hybridMultilevel"/>
    <w:tmpl w:val="5D70FB20"/>
    <w:lvl w:ilvl="0" w:tplc="8F08BA12">
      <w:start w:val="1"/>
      <w:numFmt w:val="bullet"/>
      <w:lvlText w:val=""/>
      <w:lvlJc w:val="left"/>
      <w:pPr>
        <w:ind w:left="720" w:hanging="360"/>
      </w:pPr>
      <w:rPr>
        <w:rFonts w:ascii="Symbol" w:hAnsi="Symbol" w:hint="default"/>
      </w:rPr>
    </w:lvl>
    <w:lvl w:ilvl="1" w:tplc="BE542782">
      <w:start w:val="1"/>
      <w:numFmt w:val="bullet"/>
      <w:lvlText w:val="o"/>
      <w:lvlJc w:val="left"/>
      <w:pPr>
        <w:ind w:left="1440" w:hanging="360"/>
      </w:pPr>
      <w:rPr>
        <w:rFonts w:ascii="Courier New" w:hAnsi="Courier New" w:hint="default"/>
      </w:rPr>
    </w:lvl>
    <w:lvl w:ilvl="2" w:tplc="F3B4D062">
      <w:start w:val="1"/>
      <w:numFmt w:val="bullet"/>
      <w:lvlText w:val=""/>
      <w:lvlJc w:val="left"/>
      <w:pPr>
        <w:ind w:left="2160" w:hanging="360"/>
      </w:pPr>
      <w:rPr>
        <w:rFonts w:ascii="Wingdings" w:hAnsi="Wingdings" w:hint="default"/>
      </w:rPr>
    </w:lvl>
    <w:lvl w:ilvl="3" w:tplc="FED61244">
      <w:start w:val="1"/>
      <w:numFmt w:val="bullet"/>
      <w:lvlText w:val=""/>
      <w:lvlJc w:val="left"/>
      <w:pPr>
        <w:ind w:left="2880" w:hanging="360"/>
      </w:pPr>
      <w:rPr>
        <w:rFonts w:ascii="Symbol" w:hAnsi="Symbol" w:hint="default"/>
      </w:rPr>
    </w:lvl>
    <w:lvl w:ilvl="4" w:tplc="03145C3A">
      <w:start w:val="1"/>
      <w:numFmt w:val="bullet"/>
      <w:lvlText w:val="o"/>
      <w:lvlJc w:val="left"/>
      <w:pPr>
        <w:ind w:left="3600" w:hanging="360"/>
      </w:pPr>
      <w:rPr>
        <w:rFonts w:ascii="Courier New" w:hAnsi="Courier New" w:hint="default"/>
      </w:rPr>
    </w:lvl>
    <w:lvl w:ilvl="5" w:tplc="8544F846">
      <w:start w:val="1"/>
      <w:numFmt w:val="bullet"/>
      <w:lvlText w:val=""/>
      <w:lvlJc w:val="left"/>
      <w:pPr>
        <w:ind w:left="4320" w:hanging="360"/>
      </w:pPr>
      <w:rPr>
        <w:rFonts w:ascii="Wingdings" w:hAnsi="Wingdings" w:hint="default"/>
      </w:rPr>
    </w:lvl>
    <w:lvl w:ilvl="6" w:tplc="350EB78A">
      <w:start w:val="1"/>
      <w:numFmt w:val="bullet"/>
      <w:lvlText w:val=""/>
      <w:lvlJc w:val="left"/>
      <w:pPr>
        <w:ind w:left="5040" w:hanging="360"/>
      </w:pPr>
      <w:rPr>
        <w:rFonts w:ascii="Symbol" w:hAnsi="Symbol" w:hint="default"/>
      </w:rPr>
    </w:lvl>
    <w:lvl w:ilvl="7" w:tplc="C59A2596">
      <w:start w:val="1"/>
      <w:numFmt w:val="bullet"/>
      <w:lvlText w:val="o"/>
      <w:lvlJc w:val="left"/>
      <w:pPr>
        <w:ind w:left="5760" w:hanging="360"/>
      </w:pPr>
      <w:rPr>
        <w:rFonts w:ascii="Courier New" w:hAnsi="Courier New" w:hint="default"/>
      </w:rPr>
    </w:lvl>
    <w:lvl w:ilvl="8" w:tplc="3C04C586">
      <w:start w:val="1"/>
      <w:numFmt w:val="bullet"/>
      <w:lvlText w:val=""/>
      <w:lvlJc w:val="left"/>
      <w:pPr>
        <w:ind w:left="6480" w:hanging="360"/>
      </w:pPr>
      <w:rPr>
        <w:rFonts w:ascii="Wingdings" w:hAnsi="Wingdings" w:hint="default"/>
      </w:rPr>
    </w:lvl>
  </w:abstractNum>
  <w:abstractNum w:abstractNumId="5" w15:restartNumberingAfterBreak="0">
    <w:nsid w:val="2380209F"/>
    <w:multiLevelType w:val="multilevel"/>
    <w:tmpl w:val="3E7ED3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2326BE"/>
    <w:multiLevelType w:val="hybridMultilevel"/>
    <w:tmpl w:val="10C81F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48C1B43"/>
    <w:multiLevelType w:val="hybridMultilevel"/>
    <w:tmpl w:val="402ADD8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F53860"/>
    <w:multiLevelType w:val="multilevel"/>
    <w:tmpl w:val="2E54C724"/>
    <w:lvl w:ilvl="0">
      <w:start w:val="1"/>
      <w:numFmt w:val="bullet"/>
      <w:lvlText w:val=""/>
      <w:lvlJc w:val="left"/>
      <w:pPr>
        <w:tabs>
          <w:tab w:val="num" w:pos="720"/>
        </w:tabs>
        <w:ind w:left="720" w:hanging="360"/>
      </w:pPr>
      <w:rPr>
        <w:rFonts w:ascii="Symbol" w:hAnsi="Symbol" w:hint="default"/>
        <w:sz w:val="20"/>
      </w:rPr>
    </w:lvl>
    <w:lvl w:ilvl="1">
      <w:start w:val="20"/>
      <w:numFmt w:val="bullet"/>
      <w:lvlText w:val="-"/>
      <w:lvlJc w:val="left"/>
      <w:pPr>
        <w:ind w:left="1440" w:hanging="360"/>
      </w:pPr>
      <w:rPr>
        <w:rFonts w:ascii="Arial Narrow" w:eastAsiaTheme="minorHAnsi" w:hAnsi="Arial Narrow" w:cs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0D5810"/>
    <w:multiLevelType w:val="multilevel"/>
    <w:tmpl w:val="DE12E5C8"/>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6AA2D01"/>
    <w:multiLevelType w:val="hybridMultilevel"/>
    <w:tmpl w:val="71ECCC32"/>
    <w:lvl w:ilvl="0" w:tplc="76B20588">
      <w:start w:val="20"/>
      <w:numFmt w:val="bullet"/>
      <w:lvlText w:val="-"/>
      <w:lvlJc w:val="left"/>
      <w:pPr>
        <w:ind w:left="720" w:hanging="360"/>
      </w:pPr>
      <w:rPr>
        <w:rFonts w:ascii="Arial Narrow" w:eastAsiaTheme="minorHAnsi" w:hAnsi="Arial Narrow"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B69161C"/>
    <w:multiLevelType w:val="multilevel"/>
    <w:tmpl w:val="E666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E92033"/>
    <w:multiLevelType w:val="hybridMultilevel"/>
    <w:tmpl w:val="097E7BFC"/>
    <w:lvl w:ilvl="0" w:tplc="76B20588">
      <w:start w:val="20"/>
      <w:numFmt w:val="bullet"/>
      <w:lvlText w:val="-"/>
      <w:lvlJc w:val="left"/>
      <w:pPr>
        <w:ind w:left="720" w:hanging="360"/>
      </w:pPr>
      <w:rPr>
        <w:rFonts w:ascii="Arial Narrow" w:eastAsiaTheme="minorHAnsi" w:hAnsi="Arial Narrow"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ED56F0F"/>
    <w:multiLevelType w:val="hybridMultilevel"/>
    <w:tmpl w:val="DC02C8F6"/>
    <w:lvl w:ilvl="0" w:tplc="041B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73C63FD1"/>
    <w:multiLevelType w:val="multilevel"/>
    <w:tmpl w:val="0A129C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B30671"/>
    <w:multiLevelType w:val="multilevel"/>
    <w:tmpl w:val="BAEEBC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DF16B7"/>
    <w:multiLevelType w:val="multilevel"/>
    <w:tmpl w:val="461E60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22274864">
    <w:abstractNumId w:val="3"/>
  </w:num>
  <w:num w:numId="2" w16cid:durableId="464272371">
    <w:abstractNumId w:val="4"/>
  </w:num>
  <w:num w:numId="3" w16cid:durableId="1219899654">
    <w:abstractNumId w:val="9"/>
  </w:num>
  <w:num w:numId="4" w16cid:durableId="327634474">
    <w:abstractNumId w:val="8"/>
  </w:num>
  <w:num w:numId="5" w16cid:durableId="511727369">
    <w:abstractNumId w:val="10"/>
  </w:num>
  <w:num w:numId="6" w16cid:durableId="1538463894">
    <w:abstractNumId w:val="12"/>
  </w:num>
  <w:num w:numId="7" w16cid:durableId="443615651">
    <w:abstractNumId w:val="7"/>
  </w:num>
  <w:num w:numId="8" w16cid:durableId="1818722114">
    <w:abstractNumId w:val="13"/>
  </w:num>
  <w:num w:numId="9" w16cid:durableId="1591739494">
    <w:abstractNumId w:val="5"/>
  </w:num>
  <w:num w:numId="10" w16cid:durableId="1055009334">
    <w:abstractNumId w:val="16"/>
  </w:num>
  <w:num w:numId="11" w16cid:durableId="1196970063">
    <w:abstractNumId w:val="6"/>
  </w:num>
  <w:num w:numId="12" w16cid:durableId="1043675573">
    <w:abstractNumId w:val="1"/>
  </w:num>
  <w:num w:numId="13" w16cid:durableId="162086649">
    <w:abstractNumId w:val="2"/>
  </w:num>
  <w:num w:numId="14" w16cid:durableId="1659991824">
    <w:abstractNumId w:val="0"/>
  </w:num>
  <w:num w:numId="15" w16cid:durableId="1587036099">
    <w:abstractNumId w:val="15"/>
  </w:num>
  <w:num w:numId="16" w16cid:durableId="757563073">
    <w:abstractNumId w:val="11"/>
  </w:num>
  <w:num w:numId="17" w16cid:durableId="6691349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DA"/>
    <w:rsid w:val="00023B77"/>
    <w:rsid w:val="00031294"/>
    <w:rsid w:val="000325FB"/>
    <w:rsid w:val="00043813"/>
    <w:rsid w:val="000703C7"/>
    <w:rsid w:val="000742D0"/>
    <w:rsid w:val="000C1330"/>
    <w:rsid w:val="000C5225"/>
    <w:rsid w:val="000E674F"/>
    <w:rsid w:val="000E7699"/>
    <w:rsid w:val="000F6F7D"/>
    <w:rsid w:val="0014066F"/>
    <w:rsid w:val="001431A7"/>
    <w:rsid w:val="00164BD3"/>
    <w:rsid w:val="0016752D"/>
    <w:rsid w:val="001734A0"/>
    <w:rsid w:val="0018176C"/>
    <w:rsid w:val="00181E32"/>
    <w:rsid w:val="00192BC5"/>
    <w:rsid w:val="001A77FE"/>
    <w:rsid w:val="001B36DC"/>
    <w:rsid w:val="001B7200"/>
    <w:rsid w:val="001B7B77"/>
    <w:rsid w:val="001C6DB0"/>
    <w:rsid w:val="001F4721"/>
    <w:rsid w:val="002219AD"/>
    <w:rsid w:val="00222530"/>
    <w:rsid w:val="002510AE"/>
    <w:rsid w:val="0025295D"/>
    <w:rsid w:val="0025441A"/>
    <w:rsid w:val="00285872"/>
    <w:rsid w:val="00295B04"/>
    <w:rsid w:val="0029779B"/>
    <w:rsid w:val="002A292D"/>
    <w:rsid w:val="002A6389"/>
    <w:rsid w:val="002C088F"/>
    <w:rsid w:val="002C1782"/>
    <w:rsid w:val="002C660B"/>
    <w:rsid w:val="002D6F86"/>
    <w:rsid w:val="002E1C27"/>
    <w:rsid w:val="002F0C06"/>
    <w:rsid w:val="002F6FB3"/>
    <w:rsid w:val="0031554B"/>
    <w:rsid w:val="00325AB3"/>
    <w:rsid w:val="0033376D"/>
    <w:rsid w:val="00360862"/>
    <w:rsid w:val="003677C6"/>
    <w:rsid w:val="003775D4"/>
    <w:rsid w:val="00394052"/>
    <w:rsid w:val="003A708E"/>
    <w:rsid w:val="003B34FD"/>
    <w:rsid w:val="003B47E7"/>
    <w:rsid w:val="003E69C8"/>
    <w:rsid w:val="003F2E73"/>
    <w:rsid w:val="00425267"/>
    <w:rsid w:val="00427F85"/>
    <w:rsid w:val="00434DDC"/>
    <w:rsid w:val="00436D5E"/>
    <w:rsid w:val="00451B35"/>
    <w:rsid w:val="00456792"/>
    <w:rsid w:val="004656DA"/>
    <w:rsid w:val="00466193"/>
    <w:rsid w:val="00471B4C"/>
    <w:rsid w:val="004825EE"/>
    <w:rsid w:val="00483588"/>
    <w:rsid w:val="0049017E"/>
    <w:rsid w:val="0049203F"/>
    <w:rsid w:val="0049364E"/>
    <w:rsid w:val="004966C6"/>
    <w:rsid w:val="00497DA5"/>
    <w:rsid w:val="004A12E8"/>
    <w:rsid w:val="004A5BF4"/>
    <w:rsid w:val="004D385B"/>
    <w:rsid w:val="004D7EF0"/>
    <w:rsid w:val="004E10FB"/>
    <w:rsid w:val="004E2D38"/>
    <w:rsid w:val="004E404D"/>
    <w:rsid w:val="004E5223"/>
    <w:rsid w:val="004E5B05"/>
    <w:rsid w:val="004F4E01"/>
    <w:rsid w:val="00530005"/>
    <w:rsid w:val="005343D8"/>
    <w:rsid w:val="00535C96"/>
    <w:rsid w:val="005515C4"/>
    <w:rsid w:val="0055181E"/>
    <w:rsid w:val="0056375B"/>
    <w:rsid w:val="0058417F"/>
    <w:rsid w:val="005848C8"/>
    <w:rsid w:val="005D0469"/>
    <w:rsid w:val="005F16E4"/>
    <w:rsid w:val="006167AD"/>
    <w:rsid w:val="006636EB"/>
    <w:rsid w:val="006649B9"/>
    <w:rsid w:val="006863C7"/>
    <w:rsid w:val="00693E86"/>
    <w:rsid w:val="006A477E"/>
    <w:rsid w:val="006A7944"/>
    <w:rsid w:val="006C1173"/>
    <w:rsid w:val="006C19B6"/>
    <w:rsid w:val="006C1A95"/>
    <w:rsid w:val="006C6BCA"/>
    <w:rsid w:val="006E1F12"/>
    <w:rsid w:val="006E5C94"/>
    <w:rsid w:val="006F457B"/>
    <w:rsid w:val="00703896"/>
    <w:rsid w:val="00721004"/>
    <w:rsid w:val="0075064A"/>
    <w:rsid w:val="00752D1C"/>
    <w:rsid w:val="007726A4"/>
    <w:rsid w:val="007971F3"/>
    <w:rsid w:val="00797397"/>
    <w:rsid w:val="007A0278"/>
    <w:rsid w:val="007B76A8"/>
    <w:rsid w:val="007D5C3C"/>
    <w:rsid w:val="007E7236"/>
    <w:rsid w:val="007F4534"/>
    <w:rsid w:val="00805192"/>
    <w:rsid w:val="0081036C"/>
    <w:rsid w:val="00825FEF"/>
    <w:rsid w:val="0084542C"/>
    <w:rsid w:val="00847A9B"/>
    <w:rsid w:val="00860944"/>
    <w:rsid w:val="00896F6E"/>
    <w:rsid w:val="008B00F4"/>
    <w:rsid w:val="008D4E1F"/>
    <w:rsid w:val="00921BB2"/>
    <w:rsid w:val="009346C0"/>
    <w:rsid w:val="00962312"/>
    <w:rsid w:val="00983856"/>
    <w:rsid w:val="009A4DE3"/>
    <w:rsid w:val="009A76E9"/>
    <w:rsid w:val="009C3DEB"/>
    <w:rsid w:val="009C596A"/>
    <w:rsid w:val="009C6FAF"/>
    <w:rsid w:val="009D0768"/>
    <w:rsid w:val="009D6A0C"/>
    <w:rsid w:val="00A20187"/>
    <w:rsid w:val="00A3484E"/>
    <w:rsid w:val="00A4089C"/>
    <w:rsid w:val="00A45059"/>
    <w:rsid w:val="00A53FED"/>
    <w:rsid w:val="00A56778"/>
    <w:rsid w:val="00A64FF5"/>
    <w:rsid w:val="00A86F5B"/>
    <w:rsid w:val="00A96F29"/>
    <w:rsid w:val="00AD1228"/>
    <w:rsid w:val="00B11ECB"/>
    <w:rsid w:val="00B24F32"/>
    <w:rsid w:val="00B50D7E"/>
    <w:rsid w:val="00B51329"/>
    <w:rsid w:val="00B56EAD"/>
    <w:rsid w:val="00B80427"/>
    <w:rsid w:val="00B80828"/>
    <w:rsid w:val="00B95C79"/>
    <w:rsid w:val="00BA6C25"/>
    <w:rsid w:val="00BB11EB"/>
    <w:rsid w:val="00BE1721"/>
    <w:rsid w:val="00BF05E3"/>
    <w:rsid w:val="00BF6BF7"/>
    <w:rsid w:val="00C0181C"/>
    <w:rsid w:val="00C17388"/>
    <w:rsid w:val="00C21FB7"/>
    <w:rsid w:val="00C313DA"/>
    <w:rsid w:val="00C46157"/>
    <w:rsid w:val="00C4646D"/>
    <w:rsid w:val="00C621CA"/>
    <w:rsid w:val="00C73666"/>
    <w:rsid w:val="00C85DCE"/>
    <w:rsid w:val="00CA7478"/>
    <w:rsid w:val="00CC7726"/>
    <w:rsid w:val="00CD719B"/>
    <w:rsid w:val="00CE772B"/>
    <w:rsid w:val="00D020EF"/>
    <w:rsid w:val="00D02281"/>
    <w:rsid w:val="00D042AA"/>
    <w:rsid w:val="00D0754E"/>
    <w:rsid w:val="00D15DED"/>
    <w:rsid w:val="00D401BB"/>
    <w:rsid w:val="00D44C38"/>
    <w:rsid w:val="00D63DB6"/>
    <w:rsid w:val="00D92A19"/>
    <w:rsid w:val="00D95859"/>
    <w:rsid w:val="00DA365B"/>
    <w:rsid w:val="00DA46D4"/>
    <w:rsid w:val="00DA585F"/>
    <w:rsid w:val="00DB21C3"/>
    <w:rsid w:val="00DC056F"/>
    <w:rsid w:val="00E0015E"/>
    <w:rsid w:val="00E16D01"/>
    <w:rsid w:val="00E265A3"/>
    <w:rsid w:val="00E3315E"/>
    <w:rsid w:val="00E41873"/>
    <w:rsid w:val="00E84261"/>
    <w:rsid w:val="00EB59C8"/>
    <w:rsid w:val="00EC6F3B"/>
    <w:rsid w:val="00ED7938"/>
    <w:rsid w:val="00EF4059"/>
    <w:rsid w:val="00EF5A6E"/>
    <w:rsid w:val="00EF621A"/>
    <w:rsid w:val="00F10187"/>
    <w:rsid w:val="00F12D1D"/>
    <w:rsid w:val="00F26CA5"/>
    <w:rsid w:val="00F37C66"/>
    <w:rsid w:val="00F40EDE"/>
    <w:rsid w:val="00F50AF4"/>
    <w:rsid w:val="00F6200E"/>
    <w:rsid w:val="00F645A9"/>
    <w:rsid w:val="00F64AA0"/>
    <w:rsid w:val="00F6707D"/>
    <w:rsid w:val="00F86B69"/>
    <w:rsid w:val="00FC0949"/>
    <w:rsid w:val="00FE252C"/>
    <w:rsid w:val="00FF54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E69EF"/>
  <w15:chartTrackingRefBased/>
  <w15:docId w15:val="{058476A6-95A0-4C29-AA03-435CFDE9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656DA"/>
    <w:rPr>
      <w:kern w:val="0"/>
      <w14:ligatures w14:val="none"/>
    </w:rPr>
  </w:style>
  <w:style w:type="paragraph" w:styleId="Nadpis1">
    <w:name w:val="heading 1"/>
    <w:aliases w:val="H1,ASAPHeading 1,ƒf,Section,Section Heading,Tempo Heading 1,Hoofdkop,Hoofdkop1,Hoofdkop2,Hoofdkop11,Hoofdkop3,Hoofdkop12,Hoofdkop21,Hoofdkop111,Hoofdkop4,Hoofdkop13,Hoofdkop22,Hoofdkop112,Hoofdkop31,Hoofdkop121,Hoofdkop211,Hoofdkop1111"/>
    <w:basedOn w:val="Normlny"/>
    <w:next w:val="Normlny"/>
    <w:link w:val="Nadpis1Char"/>
    <w:uiPriority w:val="99"/>
    <w:qFormat/>
    <w:rsid w:val="004656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aliases w:val="H2,ASAPHeading 2,h2,2,sub-sect,section header,sub-sect1,22,sub-sect2,23,sub-sect3,24,sub-sect4,25,sub-sect5,no section,21,(1.1,1.2,1.3 etc),Heaidng 2,l2,Level 2,Subsect heading,Major,Major1,Major2,Major11,Appendix 2,point,Kenmore-Level-2,•H"/>
    <w:basedOn w:val="Normlny"/>
    <w:next w:val="Normlny"/>
    <w:link w:val="Nadpis2Char"/>
    <w:uiPriority w:val="9"/>
    <w:unhideWhenUsed/>
    <w:qFormat/>
    <w:rsid w:val="004656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aliases w:val="ASAPHeading 3,h3,l3+toc 3,l3,CT,Sub-section Title,3,Level 3 Head,level 3 no TOC,3rd level,Head 3,subhead,1.,TF-Overskrift 3,Subhead,titre 1.1.1,ITT t3,PA Minor Section,H3,level3,text,sub-sub,h31,31,h32,32,h33,33,h34,34,h35,35,sub-sub1,sub-sub2"/>
    <w:basedOn w:val="Normlny"/>
    <w:next w:val="Normlny"/>
    <w:link w:val="Nadpis3Char"/>
    <w:uiPriority w:val="9"/>
    <w:unhideWhenUsed/>
    <w:qFormat/>
    <w:rsid w:val="004656D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4656D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4656DA"/>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4656D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4656DA"/>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4656DA"/>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4656DA"/>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ASAPHeading 1 Char,ƒf Char,Section Char,Section Heading Char,Tempo Heading 1 Char,Hoofdkop Char,Hoofdkop1 Char,Hoofdkop2 Char,Hoofdkop11 Char,Hoofdkop3 Char,Hoofdkop12 Char,Hoofdkop21 Char,Hoofdkop111 Char,Hoofdkop4 Char"/>
    <w:basedOn w:val="Predvolenpsmoodseku"/>
    <w:link w:val="Nadpis1"/>
    <w:uiPriority w:val="99"/>
    <w:rsid w:val="004656DA"/>
    <w:rPr>
      <w:rFonts w:asciiTheme="majorHAnsi" w:eastAsiaTheme="majorEastAsia" w:hAnsiTheme="majorHAnsi" w:cstheme="majorBidi"/>
      <w:color w:val="0F4761" w:themeColor="accent1" w:themeShade="BF"/>
      <w:sz w:val="40"/>
      <w:szCs w:val="40"/>
    </w:rPr>
  </w:style>
  <w:style w:type="character" w:customStyle="1" w:styleId="Nadpis2Char">
    <w:name w:val="Nadpis 2 Char"/>
    <w:aliases w:val="H2 Char,ASAPHeading 2 Char,h2 Char,2 Char,sub-sect Char,section header Char,sub-sect1 Char,22 Char,sub-sect2 Char,23 Char,sub-sect3 Char,24 Char,sub-sect4 Char,25 Char,sub-sect5 Char,no section Char,21 Char,(1.1 Char,1.2 Char,1.3 etc) Char"/>
    <w:basedOn w:val="Predvolenpsmoodseku"/>
    <w:link w:val="Nadpis2"/>
    <w:uiPriority w:val="9"/>
    <w:rsid w:val="004656DA"/>
    <w:rPr>
      <w:rFonts w:asciiTheme="majorHAnsi" w:eastAsiaTheme="majorEastAsia" w:hAnsiTheme="majorHAnsi" w:cstheme="majorBidi"/>
      <w:color w:val="0F4761" w:themeColor="accent1" w:themeShade="BF"/>
      <w:sz w:val="32"/>
      <w:szCs w:val="32"/>
    </w:rPr>
  </w:style>
  <w:style w:type="character" w:customStyle="1" w:styleId="Nadpis3Char">
    <w:name w:val="Nadpis 3 Char"/>
    <w:aliases w:val="ASAPHeading 3 Char,h3 Char,l3+toc 3 Char,l3 Char,CT Char,Sub-section Title Char,3 Char,Level 3 Head Char,level 3 no TOC Char,3rd level Char,Head 3 Char,subhead Char,1. Char,TF-Overskrift 3 Char,Subhead Char,titre 1.1.1 Char,ITT t3 Char"/>
    <w:basedOn w:val="Predvolenpsmoodseku"/>
    <w:link w:val="Nadpis3"/>
    <w:uiPriority w:val="9"/>
    <w:rsid w:val="004656DA"/>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4656DA"/>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4656DA"/>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4656DA"/>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4656DA"/>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4656DA"/>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4656DA"/>
    <w:rPr>
      <w:rFonts w:eastAsiaTheme="majorEastAsia" w:cstheme="majorBidi"/>
      <w:color w:val="272727" w:themeColor="text1" w:themeTint="D8"/>
    </w:rPr>
  </w:style>
  <w:style w:type="paragraph" w:styleId="Nzov">
    <w:name w:val="Title"/>
    <w:basedOn w:val="Normlny"/>
    <w:next w:val="Normlny"/>
    <w:link w:val="NzovChar"/>
    <w:uiPriority w:val="10"/>
    <w:qFormat/>
    <w:rsid w:val="004656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656DA"/>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4656DA"/>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4656DA"/>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4656DA"/>
    <w:pPr>
      <w:spacing w:before="160"/>
      <w:jc w:val="center"/>
    </w:pPr>
    <w:rPr>
      <w:i/>
      <w:iCs/>
      <w:color w:val="404040" w:themeColor="text1" w:themeTint="BF"/>
    </w:rPr>
  </w:style>
  <w:style w:type="character" w:customStyle="1" w:styleId="CitciaChar">
    <w:name w:val="Citácia Char"/>
    <w:basedOn w:val="Predvolenpsmoodseku"/>
    <w:link w:val="Citcia"/>
    <w:uiPriority w:val="29"/>
    <w:rsid w:val="004656DA"/>
    <w:rPr>
      <w:i/>
      <w:iCs/>
      <w:color w:val="404040" w:themeColor="text1" w:themeTint="BF"/>
    </w:rPr>
  </w:style>
  <w:style w:type="paragraph" w:styleId="Odsekzoznamu">
    <w:name w:val="List Paragraph"/>
    <w:basedOn w:val="Normlny"/>
    <w:uiPriority w:val="34"/>
    <w:qFormat/>
    <w:rsid w:val="004656DA"/>
    <w:pPr>
      <w:ind w:left="720"/>
      <w:contextualSpacing/>
    </w:pPr>
  </w:style>
  <w:style w:type="character" w:styleId="Intenzvnezvraznenie">
    <w:name w:val="Intense Emphasis"/>
    <w:basedOn w:val="Predvolenpsmoodseku"/>
    <w:uiPriority w:val="21"/>
    <w:qFormat/>
    <w:rsid w:val="004656DA"/>
    <w:rPr>
      <w:i/>
      <w:iCs/>
      <w:color w:val="0F4761" w:themeColor="accent1" w:themeShade="BF"/>
    </w:rPr>
  </w:style>
  <w:style w:type="paragraph" w:styleId="Zvraznencitcia">
    <w:name w:val="Intense Quote"/>
    <w:basedOn w:val="Normlny"/>
    <w:next w:val="Normlny"/>
    <w:link w:val="ZvraznencitciaChar"/>
    <w:uiPriority w:val="30"/>
    <w:qFormat/>
    <w:rsid w:val="004656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4656DA"/>
    <w:rPr>
      <w:i/>
      <w:iCs/>
      <w:color w:val="0F4761" w:themeColor="accent1" w:themeShade="BF"/>
    </w:rPr>
  </w:style>
  <w:style w:type="character" w:styleId="Zvraznenodkaz">
    <w:name w:val="Intense Reference"/>
    <w:basedOn w:val="Predvolenpsmoodseku"/>
    <w:uiPriority w:val="32"/>
    <w:qFormat/>
    <w:rsid w:val="004656DA"/>
    <w:rPr>
      <w:b/>
      <w:bCs/>
      <w:smallCaps/>
      <w:color w:val="0F4761" w:themeColor="accent1" w:themeShade="BF"/>
      <w:spacing w:val="5"/>
    </w:rPr>
  </w:style>
  <w:style w:type="paragraph" w:styleId="Hlavika">
    <w:name w:val="header"/>
    <w:basedOn w:val="Normlny"/>
    <w:link w:val="HlavikaChar"/>
    <w:uiPriority w:val="99"/>
    <w:unhideWhenUsed/>
    <w:rsid w:val="004656D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656DA"/>
    <w:rPr>
      <w:kern w:val="0"/>
      <w14:ligatures w14:val="none"/>
    </w:rPr>
  </w:style>
  <w:style w:type="paragraph" w:styleId="Pta">
    <w:name w:val="footer"/>
    <w:basedOn w:val="Normlny"/>
    <w:link w:val="PtaChar"/>
    <w:uiPriority w:val="99"/>
    <w:unhideWhenUsed/>
    <w:rsid w:val="004656DA"/>
    <w:pPr>
      <w:tabs>
        <w:tab w:val="center" w:pos="4536"/>
        <w:tab w:val="right" w:pos="9072"/>
      </w:tabs>
      <w:spacing w:after="0" w:line="240" w:lineRule="auto"/>
    </w:pPr>
  </w:style>
  <w:style w:type="character" w:customStyle="1" w:styleId="PtaChar">
    <w:name w:val="Päta Char"/>
    <w:basedOn w:val="Predvolenpsmoodseku"/>
    <w:link w:val="Pta"/>
    <w:uiPriority w:val="99"/>
    <w:rsid w:val="004656DA"/>
    <w:rPr>
      <w:kern w:val="0"/>
      <w14:ligatures w14:val="none"/>
    </w:rPr>
  </w:style>
  <w:style w:type="paragraph" w:customStyle="1" w:styleId="h2">
    <w:name w:val="h 2"/>
    <w:basedOn w:val="Nadpis2"/>
    <w:link w:val="h2Char"/>
    <w:qFormat/>
    <w:rsid w:val="004656DA"/>
    <w:pPr>
      <w:spacing w:after="120" w:line="240" w:lineRule="auto"/>
      <w:jc w:val="both"/>
    </w:pPr>
    <w:rPr>
      <w:rFonts w:ascii="Arial Narrow" w:hAnsi="Arial Narrow"/>
      <w:b/>
      <w:color w:val="156082" w:themeColor="accent1"/>
      <w:sz w:val="28"/>
      <w:szCs w:val="28"/>
    </w:rPr>
  </w:style>
  <w:style w:type="character" w:customStyle="1" w:styleId="h2Char">
    <w:name w:val="h 2 Char"/>
    <w:basedOn w:val="Predvolenpsmoodseku"/>
    <w:link w:val="h2"/>
    <w:rsid w:val="004656DA"/>
    <w:rPr>
      <w:rFonts w:ascii="Arial Narrow" w:eastAsiaTheme="majorEastAsia" w:hAnsi="Arial Narrow" w:cstheme="majorBidi"/>
      <w:b/>
      <w:color w:val="156082" w:themeColor="accent1"/>
      <w:kern w:val="0"/>
      <w:sz w:val="28"/>
      <w:szCs w:val="28"/>
      <w14:ligatures w14:val="none"/>
    </w:rPr>
  </w:style>
  <w:style w:type="character" w:styleId="Hypertextovprepojenie">
    <w:name w:val="Hyperlink"/>
    <w:basedOn w:val="Predvolenpsmoodseku"/>
    <w:uiPriority w:val="99"/>
    <w:unhideWhenUsed/>
    <w:rsid w:val="004656DA"/>
    <w:rPr>
      <w:color w:val="467886" w:themeColor="hyperlink"/>
      <w:u w:val="single"/>
    </w:rPr>
  </w:style>
  <w:style w:type="character" w:styleId="Odkaznakomentr">
    <w:name w:val="annotation reference"/>
    <w:basedOn w:val="Predvolenpsmoodseku"/>
    <w:uiPriority w:val="99"/>
    <w:semiHidden/>
    <w:unhideWhenUsed/>
    <w:rsid w:val="004656DA"/>
    <w:rPr>
      <w:sz w:val="16"/>
      <w:szCs w:val="16"/>
    </w:rPr>
  </w:style>
  <w:style w:type="paragraph" w:styleId="Textkomentra">
    <w:name w:val="annotation text"/>
    <w:basedOn w:val="Normlny"/>
    <w:link w:val="TextkomentraChar"/>
    <w:uiPriority w:val="99"/>
    <w:unhideWhenUsed/>
    <w:rsid w:val="004656DA"/>
    <w:pPr>
      <w:spacing w:line="240" w:lineRule="auto"/>
    </w:pPr>
    <w:rPr>
      <w:sz w:val="20"/>
      <w:szCs w:val="20"/>
    </w:rPr>
  </w:style>
  <w:style w:type="character" w:customStyle="1" w:styleId="TextkomentraChar">
    <w:name w:val="Text komentára Char"/>
    <w:basedOn w:val="Predvolenpsmoodseku"/>
    <w:link w:val="Textkomentra"/>
    <w:uiPriority w:val="99"/>
    <w:rsid w:val="004656DA"/>
    <w:rPr>
      <w:kern w:val="0"/>
      <w:sz w:val="20"/>
      <w:szCs w:val="20"/>
      <w14:ligatures w14:val="none"/>
    </w:rPr>
  </w:style>
  <w:style w:type="paragraph" w:styleId="Obsah2">
    <w:name w:val="toc 2"/>
    <w:basedOn w:val="Normlny"/>
    <w:next w:val="Normlny"/>
    <w:autoRedefine/>
    <w:uiPriority w:val="39"/>
    <w:unhideWhenUsed/>
    <w:rsid w:val="004656DA"/>
    <w:pPr>
      <w:spacing w:after="100"/>
      <w:ind w:left="220"/>
    </w:pPr>
  </w:style>
  <w:style w:type="paragraph" w:styleId="Obsah1">
    <w:name w:val="toc 1"/>
    <w:basedOn w:val="Normlny"/>
    <w:next w:val="Normlny"/>
    <w:autoRedefine/>
    <w:uiPriority w:val="39"/>
    <w:unhideWhenUsed/>
    <w:rsid w:val="004656DA"/>
    <w:pPr>
      <w:spacing w:after="100"/>
    </w:pPr>
  </w:style>
  <w:style w:type="paragraph" w:styleId="Hlavikaobsahu">
    <w:name w:val="TOC Heading"/>
    <w:basedOn w:val="Nadpis1"/>
    <w:next w:val="Normlny"/>
    <w:uiPriority w:val="39"/>
    <w:unhideWhenUsed/>
    <w:qFormat/>
    <w:rsid w:val="004656DA"/>
    <w:pPr>
      <w:spacing w:before="240" w:after="0"/>
      <w:outlineLvl w:val="9"/>
    </w:pPr>
    <w:rPr>
      <w:sz w:val="32"/>
      <w:szCs w:val="32"/>
      <w:lang w:eastAsia="sk-SK"/>
    </w:rPr>
  </w:style>
  <w:style w:type="paragraph" w:styleId="Obsah3">
    <w:name w:val="toc 3"/>
    <w:basedOn w:val="Normlny"/>
    <w:next w:val="Normlny"/>
    <w:autoRedefine/>
    <w:uiPriority w:val="39"/>
    <w:unhideWhenUsed/>
    <w:rsid w:val="004656DA"/>
    <w:pPr>
      <w:spacing w:after="100"/>
      <w:ind w:left="440"/>
    </w:pPr>
  </w:style>
  <w:style w:type="paragraph" w:styleId="Normlnywebov">
    <w:name w:val="Normal (Web)"/>
    <w:basedOn w:val="Normlny"/>
    <w:uiPriority w:val="99"/>
    <w:semiHidden/>
    <w:unhideWhenUsed/>
    <w:rsid w:val="004656DA"/>
    <w:rPr>
      <w:rFonts w:ascii="Times New Roman" w:hAnsi="Times New Roman" w:cs="Times New Roman"/>
      <w:sz w:val="24"/>
      <w:szCs w:val="24"/>
    </w:rPr>
  </w:style>
  <w:style w:type="paragraph" w:styleId="Revzia">
    <w:name w:val="Revision"/>
    <w:hidden/>
    <w:uiPriority w:val="99"/>
    <w:semiHidden/>
    <w:rsid w:val="00436D5E"/>
    <w:pPr>
      <w:spacing w:after="0" w:line="240" w:lineRule="auto"/>
    </w:pPr>
    <w:rPr>
      <w:kern w:val="0"/>
      <w14:ligatures w14:val="none"/>
    </w:rPr>
  </w:style>
  <w:style w:type="paragraph" w:styleId="Predmetkomentra">
    <w:name w:val="annotation subject"/>
    <w:basedOn w:val="Textkomentra"/>
    <w:next w:val="Textkomentra"/>
    <w:link w:val="PredmetkomentraChar"/>
    <w:uiPriority w:val="99"/>
    <w:semiHidden/>
    <w:unhideWhenUsed/>
    <w:rsid w:val="002219AD"/>
    <w:rPr>
      <w:b/>
      <w:bCs/>
    </w:rPr>
  </w:style>
  <w:style w:type="character" w:customStyle="1" w:styleId="PredmetkomentraChar">
    <w:name w:val="Predmet komentára Char"/>
    <w:basedOn w:val="TextkomentraChar"/>
    <w:link w:val="Predmetkomentra"/>
    <w:uiPriority w:val="99"/>
    <w:semiHidden/>
    <w:rsid w:val="002219AD"/>
    <w:rPr>
      <w:b/>
      <w:bCs/>
      <w:kern w:val="0"/>
      <w:sz w:val="20"/>
      <w:szCs w:val="20"/>
      <w14:ligatures w14:val="none"/>
    </w:rPr>
  </w:style>
  <w:style w:type="paragraph" w:styleId="Bezriadkovania">
    <w:name w:val="No Spacing"/>
    <w:uiPriority w:val="1"/>
    <w:qFormat/>
    <w:rsid w:val="00B95C7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C3E51-A744-4DC0-B2AB-91F67EB79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3811</Words>
  <Characters>21725</Characters>
  <Application>Microsoft Office Word</Application>
  <DocSecurity>0</DocSecurity>
  <Lines>181</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Vokánová</dc:creator>
  <cp:keywords/>
  <dc:description/>
  <cp:lastModifiedBy>Autor</cp:lastModifiedBy>
  <cp:revision>7</cp:revision>
  <cp:lastPrinted>2026-01-07T08:34:00Z</cp:lastPrinted>
  <dcterms:created xsi:type="dcterms:W3CDTF">2026-01-07T09:02:00Z</dcterms:created>
  <dcterms:modified xsi:type="dcterms:W3CDTF">2026-01-22T12:14:00Z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d4986f-dcbf-4623-ae9a-8251714e0a88_Enabled">
    <vt:lpwstr>true</vt:lpwstr>
  </property>
  <property fmtid="{D5CDD505-2E9C-101B-9397-08002B2CF9AE}" pid="3" name="MSIP_Label_d8d4986f-dcbf-4623-ae9a-8251714e0a88_SetDate">
    <vt:lpwstr>2025-10-28T07:57:49Z</vt:lpwstr>
  </property>
  <property fmtid="{D5CDD505-2E9C-101B-9397-08002B2CF9AE}" pid="4" name="MSIP_Label_d8d4986f-dcbf-4623-ae9a-8251714e0a88_Method">
    <vt:lpwstr>Privileged</vt:lpwstr>
  </property>
  <property fmtid="{D5CDD505-2E9C-101B-9397-08002B2CF9AE}" pid="5" name="MSIP_Label_d8d4986f-dcbf-4623-ae9a-8251714e0a88_Name">
    <vt:lpwstr>Public</vt:lpwstr>
  </property>
  <property fmtid="{D5CDD505-2E9C-101B-9397-08002B2CF9AE}" pid="6" name="MSIP_Label_d8d4986f-dcbf-4623-ae9a-8251714e0a88_SiteId">
    <vt:lpwstr>579df390-dbff-49fd-8f10-624670566482</vt:lpwstr>
  </property>
  <property fmtid="{D5CDD505-2E9C-101B-9397-08002B2CF9AE}" pid="7" name="MSIP_Label_d8d4986f-dcbf-4623-ae9a-8251714e0a88_ActionId">
    <vt:lpwstr>1ae0e068-fc7f-4abb-b2b1-490ab82215de</vt:lpwstr>
  </property>
  <property fmtid="{D5CDD505-2E9C-101B-9397-08002B2CF9AE}" pid="8" name="MSIP_Label_d8d4986f-dcbf-4623-ae9a-8251714e0a88_ContentBits">
    <vt:lpwstr>0</vt:lpwstr>
  </property>
</Properties>
</file>